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F2E99">
      <w:pPr>
        <w:kinsoku w:val="0"/>
        <w:overflowPunct w:val="0"/>
        <w:autoSpaceDE/>
        <w:autoSpaceDN/>
        <w:adjustRightInd/>
        <w:spacing w:before="5" w:line="253"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RESOLUCION No. TAT-3200-2017</w:t>
      </w:r>
    </w:p>
    <w:p w:rsidR="00000000" w:rsidRDefault="005F2E99">
      <w:pPr>
        <w:kinsoku w:val="0"/>
        <w:overflowPunct w:val="0"/>
        <w:autoSpaceDE/>
        <w:autoSpaceDN/>
        <w:adjustRightInd/>
        <w:spacing w:before="598" w:line="301" w:lineRule="exact"/>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w:t>
      </w:r>
      <w:r>
        <w:rPr>
          <w:rFonts w:ascii="Tahoma" w:hAnsi="Tahoma" w:cs="Tahoma"/>
          <w:sz w:val="22"/>
          <w:szCs w:val="22"/>
          <w:lang w:val="es-ES" w:eastAsia="es-ES"/>
        </w:rPr>
        <w:t>, a las diez horas treinta y un minutos del dos de marzo de dos mil diecisiete.</w:t>
      </w:r>
    </w:p>
    <w:p w:rsidR="00000000" w:rsidRDefault="005F2E99">
      <w:pPr>
        <w:kinsoku w:val="0"/>
        <w:overflowPunct w:val="0"/>
        <w:autoSpaceDE/>
        <w:autoSpaceDN/>
        <w:adjustRightInd/>
        <w:spacing w:before="302" w:line="299" w:lineRule="exact"/>
        <w:jc w:val="both"/>
        <w:textAlignment w:val="baseline"/>
        <w:rPr>
          <w:rFonts w:ascii="Tahoma" w:hAnsi="Tahoma" w:cs="Tahoma"/>
          <w:b/>
          <w:bCs/>
          <w:spacing w:val="12"/>
          <w:sz w:val="22"/>
          <w:szCs w:val="22"/>
          <w:lang w:val="es-ES" w:eastAsia="es-ES"/>
        </w:rPr>
      </w:pPr>
      <w:r>
        <w:rPr>
          <w:rFonts w:ascii="Tahoma" w:hAnsi="Tahoma" w:cs="Tahoma"/>
          <w:spacing w:val="12"/>
          <w:sz w:val="22"/>
          <w:szCs w:val="22"/>
          <w:lang w:val="es-ES" w:eastAsia="es-ES"/>
        </w:rPr>
        <w:t xml:space="preserve">Recurso de Apelación en subsidio, interpuesto por </w:t>
      </w:r>
      <w:r>
        <w:rPr>
          <w:rFonts w:ascii="Tahoma" w:hAnsi="Tahoma" w:cs="Tahoma"/>
          <w:b/>
          <w:bCs/>
          <w:spacing w:val="12"/>
          <w:sz w:val="22"/>
          <w:szCs w:val="22"/>
          <w:lang w:val="es-ES" w:eastAsia="es-ES"/>
        </w:rPr>
        <w:t>M</w:t>
      </w:r>
      <w:r w:rsidR="00C42FD0">
        <w:rPr>
          <w:rFonts w:ascii="Tahoma" w:hAnsi="Tahoma" w:cs="Tahoma"/>
          <w:b/>
          <w:bCs/>
          <w:spacing w:val="12"/>
          <w:sz w:val="22"/>
          <w:szCs w:val="22"/>
          <w:lang w:val="es-ES" w:eastAsia="es-ES"/>
        </w:rPr>
        <w:t>.A.M.M.</w:t>
      </w:r>
      <w:r>
        <w:rPr>
          <w:rFonts w:ascii="Tahoma" w:hAnsi="Tahoma" w:cs="Tahoma"/>
          <w:b/>
          <w:bCs/>
          <w:spacing w:val="12"/>
          <w:sz w:val="22"/>
          <w:szCs w:val="22"/>
          <w:lang w:val="es-ES" w:eastAsia="es-ES"/>
        </w:rPr>
        <w:t xml:space="preserve">, </w:t>
      </w:r>
      <w:r>
        <w:rPr>
          <w:rFonts w:ascii="Tahoma" w:hAnsi="Tahoma" w:cs="Tahoma"/>
          <w:spacing w:val="12"/>
          <w:sz w:val="22"/>
          <w:szCs w:val="22"/>
          <w:lang w:val="es-ES" w:eastAsia="es-ES"/>
        </w:rPr>
        <w:t xml:space="preserve">cédula de identidad número </w:t>
      </w:r>
      <w:r w:rsidR="00C42FD0">
        <w:rPr>
          <w:rFonts w:ascii="Tahoma" w:hAnsi="Tahoma" w:cs="Tahoma"/>
          <w:b/>
          <w:bCs/>
          <w:spacing w:val="12"/>
          <w:sz w:val="22"/>
          <w:szCs w:val="22"/>
          <w:lang w:val="es-ES" w:eastAsia="es-ES"/>
        </w:rPr>
        <w:t>…</w:t>
      </w:r>
      <w:r>
        <w:rPr>
          <w:rFonts w:ascii="Tahoma" w:hAnsi="Tahoma" w:cs="Tahoma"/>
          <w:b/>
          <w:bCs/>
          <w:spacing w:val="12"/>
          <w:sz w:val="22"/>
          <w:szCs w:val="22"/>
          <w:lang w:val="es-ES" w:eastAsia="es-ES"/>
        </w:rPr>
        <w:t xml:space="preserve">, </w:t>
      </w:r>
      <w:r>
        <w:rPr>
          <w:rFonts w:ascii="Tahoma" w:hAnsi="Tahoma" w:cs="Tahoma"/>
          <w:spacing w:val="12"/>
          <w:sz w:val="22"/>
          <w:szCs w:val="22"/>
          <w:lang w:val="es-ES" w:eastAsia="es-ES"/>
        </w:rPr>
        <w:t xml:space="preserve">contra </w:t>
      </w:r>
      <w:r>
        <w:rPr>
          <w:rFonts w:ascii="Tahoma" w:hAnsi="Tahoma" w:cs="Tahoma"/>
          <w:b/>
          <w:bCs/>
          <w:spacing w:val="12"/>
          <w:sz w:val="22"/>
          <w:szCs w:val="22"/>
          <w:lang w:val="es-ES" w:eastAsia="es-ES"/>
        </w:rPr>
        <w:t>el Artículo 5.5.73 de la Sesión Ordinaria 15-2013</w:t>
      </w:r>
      <w:r>
        <w:rPr>
          <w:rFonts w:ascii="Tahoma" w:hAnsi="Tahoma" w:cs="Tahoma"/>
          <w:b/>
          <w:bCs/>
          <w:spacing w:val="12"/>
          <w:sz w:val="22"/>
          <w:szCs w:val="22"/>
          <w:lang w:val="es-ES" w:eastAsia="es-ES"/>
        </w:rPr>
        <w:t xml:space="preserve"> de fecha 21 de febrero de 2013 y el artículo 7.2.5 de la Sesión Ordinaria 59-2014 de 15 de octubre de 2014, </w:t>
      </w:r>
      <w:r>
        <w:rPr>
          <w:rFonts w:ascii="Tahoma" w:hAnsi="Tahoma" w:cs="Tahoma"/>
          <w:spacing w:val="12"/>
          <w:sz w:val="22"/>
          <w:szCs w:val="22"/>
          <w:lang w:val="es-ES" w:eastAsia="es-ES"/>
        </w:rPr>
        <w:t xml:space="preserve">dictados por la Junta Directiva del Consejo de Transporte Público y tramitado en este despacho bajo </w:t>
      </w:r>
      <w:r>
        <w:rPr>
          <w:rFonts w:ascii="Tahoma" w:hAnsi="Tahoma" w:cs="Tahoma"/>
          <w:b/>
          <w:bCs/>
          <w:spacing w:val="12"/>
          <w:sz w:val="22"/>
          <w:szCs w:val="22"/>
          <w:lang w:val="es-ES" w:eastAsia="es-ES"/>
        </w:rPr>
        <w:t>Expediente Administrativo No. TAT-159-16.</w:t>
      </w:r>
    </w:p>
    <w:p w:rsidR="00000000" w:rsidRDefault="005F2E99">
      <w:pPr>
        <w:kinsoku w:val="0"/>
        <w:overflowPunct w:val="0"/>
        <w:autoSpaceDE/>
        <w:autoSpaceDN/>
        <w:adjustRightInd/>
        <w:spacing w:before="654" w:line="253" w:lineRule="exact"/>
        <w:jc w:val="center"/>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Resul</w:t>
      </w:r>
      <w:r>
        <w:rPr>
          <w:rFonts w:ascii="Tahoma" w:hAnsi="Tahoma" w:cs="Tahoma"/>
          <w:b/>
          <w:bCs/>
          <w:spacing w:val="8"/>
          <w:sz w:val="22"/>
          <w:szCs w:val="22"/>
          <w:lang w:val="es-ES" w:eastAsia="es-ES"/>
        </w:rPr>
        <w:t>tando</w:t>
      </w:r>
    </w:p>
    <w:p w:rsidR="00000000" w:rsidRDefault="005F2E99">
      <w:pPr>
        <w:kinsoku w:val="0"/>
        <w:overflowPunct w:val="0"/>
        <w:autoSpaceDE/>
        <w:autoSpaceDN/>
        <w:adjustRightInd/>
        <w:spacing w:before="620" w:line="294" w:lineRule="exact"/>
        <w:jc w:val="both"/>
        <w:textAlignment w:val="baseline"/>
        <w:rPr>
          <w:rFonts w:ascii="Tahoma" w:hAnsi="Tahoma" w:cs="Tahoma"/>
          <w:spacing w:val="3"/>
          <w:sz w:val="22"/>
          <w:szCs w:val="22"/>
          <w:lang w:val="es-ES" w:eastAsia="es-ES"/>
        </w:rPr>
      </w:pPr>
      <w:r>
        <w:rPr>
          <w:rFonts w:ascii="Tahoma" w:hAnsi="Tahoma" w:cs="Tahoma"/>
          <w:b/>
          <w:bCs/>
          <w:spacing w:val="3"/>
          <w:sz w:val="22"/>
          <w:szCs w:val="22"/>
          <w:lang w:val="es-ES" w:eastAsia="es-ES"/>
        </w:rPr>
        <w:t xml:space="preserve">PRIMERO: </w:t>
      </w:r>
      <w:r>
        <w:rPr>
          <w:rFonts w:ascii="Tahoma" w:hAnsi="Tahoma" w:cs="Tahoma"/>
          <w:spacing w:val="3"/>
          <w:sz w:val="22"/>
          <w:szCs w:val="22"/>
          <w:lang w:val="es-ES" w:eastAsia="es-ES"/>
        </w:rPr>
        <w:t xml:space="preserve">La Junta Directiva del Consejo de Transporte Público, mediante </w:t>
      </w:r>
      <w:r>
        <w:rPr>
          <w:rFonts w:ascii="Tahoma" w:hAnsi="Tahoma" w:cs="Tahoma"/>
          <w:b/>
          <w:bCs/>
          <w:spacing w:val="3"/>
          <w:sz w:val="22"/>
          <w:szCs w:val="22"/>
          <w:lang w:val="es-ES" w:eastAsia="es-ES"/>
        </w:rPr>
        <w:t xml:space="preserve">el Artículo 5.5.73 de la Sesión Ordinaria 15-2013 de fecha 21 de febrero de 2013, </w:t>
      </w:r>
      <w:r>
        <w:rPr>
          <w:rFonts w:ascii="Tahoma" w:hAnsi="Tahoma" w:cs="Tahoma"/>
          <w:spacing w:val="3"/>
          <w:sz w:val="22"/>
          <w:szCs w:val="22"/>
          <w:lang w:val="es-ES" w:eastAsia="es-ES"/>
        </w:rPr>
        <w:t xml:space="preserve">dispuso </w:t>
      </w:r>
      <w:r>
        <w:rPr>
          <w:rFonts w:ascii="Verdana" w:hAnsi="Verdana" w:cs="Verdana"/>
          <w:i/>
          <w:iCs/>
          <w:spacing w:val="3"/>
          <w:sz w:val="21"/>
          <w:szCs w:val="21"/>
          <w:lang w:val="es-ES" w:eastAsia="es-ES"/>
        </w:rPr>
        <w:t xml:space="preserve">"1.- Devolver la solicitud de traspaso mortis causa de la concesión de taxi placas TSJ </w:t>
      </w:r>
      <w:r w:rsidR="00C42FD0">
        <w:rPr>
          <w:rFonts w:ascii="Verdana" w:hAnsi="Verdana" w:cs="Verdana"/>
          <w:i/>
          <w:iCs/>
          <w:spacing w:val="3"/>
          <w:sz w:val="21"/>
          <w:szCs w:val="21"/>
          <w:lang w:val="es-ES" w:eastAsia="es-ES"/>
        </w:rPr>
        <w:t>XXXX</w:t>
      </w:r>
      <w:r>
        <w:rPr>
          <w:rFonts w:ascii="Verdana" w:hAnsi="Verdana" w:cs="Verdana"/>
          <w:i/>
          <w:iCs/>
          <w:spacing w:val="3"/>
          <w:sz w:val="21"/>
          <w:szCs w:val="21"/>
          <w:lang w:val="es-ES" w:eastAsia="es-ES"/>
        </w:rPr>
        <w:t xml:space="preserve"> a la Dirección de Asuntos Jurídicos, y que realice una última prevención de requisitos por el plazo de dos meses calendario, vencido los cuales sin el cumplimiento de los mismos, remitir informe a esta Junta Directiva para la cancelación de la concesió</w:t>
      </w:r>
      <w:r>
        <w:rPr>
          <w:rFonts w:ascii="Verdana" w:hAnsi="Verdana" w:cs="Verdana"/>
          <w:i/>
          <w:iCs/>
          <w:spacing w:val="3"/>
          <w:sz w:val="21"/>
          <w:szCs w:val="21"/>
          <w:lang w:val="es-ES" w:eastAsia="es-ES"/>
        </w:rPr>
        <w:t xml:space="preserve">n." </w:t>
      </w:r>
      <w:r>
        <w:rPr>
          <w:rFonts w:ascii="Tahoma" w:hAnsi="Tahoma" w:cs="Tahoma"/>
          <w:spacing w:val="3"/>
          <w:sz w:val="22"/>
          <w:szCs w:val="22"/>
          <w:lang w:val="es-ES" w:eastAsia="es-ES"/>
        </w:rPr>
        <w:t>(Léase folio 52 del expediente administrativo)</w:t>
      </w:r>
    </w:p>
    <w:p w:rsidR="00000000" w:rsidRDefault="005F2E99">
      <w:pPr>
        <w:kinsoku w:val="0"/>
        <w:overflowPunct w:val="0"/>
        <w:autoSpaceDE/>
        <w:autoSpaceDN/>
        <w:adjustRightInd/>
        <w:spacing w:before="309" w:line="296" w:lineRule="exact"/>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SEGUNDO: </w:t>
      </w:r>
      <w:r>
        <w:rPr>
          <w:rFonts w:ascii="Tahoma" w:hAnsi="Tahoma" w:cs="Tahoma"/>
          <w:spacing w:val="12"/>
          <w:sz w:val="22"/>
          <w:szCs w:val="22"/>
          <w:lang w:val="es-ES" w:eastAsia="es-ES"/>
        </w:rPr>
        <w:t xml:space="preserve">La Junta Directiva del Consejo de Transporte Público, mediante </w:t>
      </w:r>
      <w:r>
        <w:rPr>
          <w:rFonts w:ascii="Tahoma" w:hAnsi="Tahoma" w:cs="Tahoma"/>
          <w:b/>
          <w:bCs/>
          <w:spacing w:val="12"/>
          <w:sz w:val="22"/>
          <w:szCs w:val="22"/>
          <w:lang w:val="es-ES" w:eastAsia="es-ES"/>
        </w:rPr>
        <w:t xml:space="preserve">el Artículo 7.2.5 de la Sesión Ordinaria 59-2014 de 15 de octubre de 2014, determinó lo siguiente: </w:t>
      </w:r>
      <w:r>
        <w:rPr>
          <w:rFonts w:ascii="Tahoma" w:hAnsi="Tahoma" w:cs="Tahoma"/>
          <w:spacing w:val="12"/>
          <w:sz w:val="22"/>
          <w:szCs w:val="22"/>
          <w:lang w:val="es-ES" w:eastAsia="es-ES"/>
        </w:rPr>
        <w:t>(Lé</w:t>
      </w:r>
      <w:r>
        <w:rPr>
          <w:rFonts w:ascii="Tahoma" w:hAnsi="Tahoma" w:cs="Tahoma"/>
          <w:spacing w:val="12"/>
          <w:sz w:val="22"/>
          <w:szCs w:val="22"/>
          <w:lang w:val="es-ES" w:eastAsia="es-ES"/>
        </w:rPr>
        <w:t>anse folios del 296 al 299 del expediente administrativo)</w:t>
      </w:r>
    </w:p>
    <w:p w:rsidR="00000000" w:rsidRDefault="005F2E99">
      <w:pPr>
        <w:kinsoku w:val="0"/>
        <w:overflowPunct w:val="0"/>
        <w:autoSpaceDE/>
        <w:autoSpaceDN/>
        <w:adjustRightInd/>
        <w:spacing w:before="243" w:line="189" w:lineRule="exact"/>
        <w:ind w:left="360"/>
        <w:textAlignment w:val="baseline"/>
        <w:rPr>
          <w:rFonts w:ascii="Verdana" w:hAnsi="Verdana" w:cs="Verdana"/>
          <w:b/>
          <w:bCs/>
          <w:i/>
          <w:iCs/>
          <w:spacing w:val="4"/>
          <w:sz w:val="15"/>
          <w:szCs w:val="15"/>
          <w:lang w:val="es-ES" w:eastAsia="es-ES"/>
        </w:rPr>
      </w:pPr>
      <w:r>
        <w:rPr>
          <w:rFonts w:ascii="Verdana" w:hAnsi="Verdana" w:cs="Verdana"/>
          <w:b/>
          <w:bCs/>
          <w:i/>
          <w:iCs/>
          <w:spacing w:val="4"/>
          <w:sz w:val="15"/>
          <w:szCs w:val="15"/>
          <w:lang w:val="es-ES" w:eastAsia="es-ES"/>
        </w:rPr>
        <w:t>"7.2.5 DA1201001929 M</w:t>
      </w:r>
      <w:r w:rsidR="00C42FD0">
        <w:rPr>
          <w:rFonts w:ascii="Verdana" w:hAnsi="Verdana" w:cs="Verdana"/>
          <w:b/>
          <w:bCs/>
          <w:i/>
          <w:iCs/>
          <w:spacing w:val="4"/>
          <w:sz w:val="15"/>
          <w:szCs w:val="15"/>
          <w:lang w:val="es-ES" w:eastAsia="es-ES"/>
        </w:rPr>
        <w:t>.M.M.</w:t>
      </w:r>
      <w:r>
        <w:rPr>
          <w:rFonts w:ascii="Verdana" w:hAnsi="Verdana" w:cs="Verdana"/>
          <w:b/>
          <w:bCs/>
          <w:i/>
          <w:iCs/>
          <w:spacing w:val="4"/>
          <w:sz w:val="15"/>
          <w:szCs w:val="15"/>
          <w:lang w:val="es-ES" w:eastAsia="es-ES"/>
        </w:rPr>
        <w:t xml:space="preserve"> Rechazar -Elevar TAT</w:t>
      </w:r>
    </w:p>
    <w:p w:rsidR="00000000" w:rsidRDefault="00C42FD0">
      <w:pPr>
        <w:kinsoku w:val="0"/>
        <w:overflowPunct w:val="0"/>
        <w:autoSpaceDE/>
        <w:autoSpaceDN/>
        <w:adjustRightInd/>
        <w:spacing w:before="2" w:line="189" w:lineRule="exact"/>
        <w:ind w:left="360"/>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w:t>
      </w:r>
      <w:r w:rsidR="005F2E99">
        <w:rPr>
          <w:rFonts w:ascii="Verdana" w:hAnsi="Verdana" w:cs="Verdana"/>
          <w:b/>
          <w:bCs/>
          <w:i/>
          <w:iCs/>
          <w:sz w:val="15"/>
          <w:szCs w:val="15"/>
          <w:lang w:val="es-ES" w:eastAsia="es-ES"/>
        </w:rPr>
        <w:t>)</w:t>
      </w:r>
    </w:p>
    <w:p w:rsidR="00000000" w:rsidRDefault="005F2E99">
      <w:pPr>
        <w:kinsoku w:val="0"/>
        <w:overflowPunct w:val="0"/>
        <w:autoSpaceDE/>
        <w:autoSpaceDN/>
        <w:adjustRightInd/>
        <w:spacing w:before="29" w:line="192" w:lineRule="exact"/>
        <w:ind w:left="360"/>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lang w:val="es-ES" w:eastAsia="es-ES"/>
        </w:rPr>
        <w:t>POR TANTO SE ACUERDA, Votación Unánime</w:t>
      </w:r>
    </w:p>
    <w:p w:rsidR="00000000" w:rsidRDefault="005F2E99">
      <w:pPr>
        <w:kinsoku w:val="0"/>
        <w:overflowPunct w:val="0"/>
        <w:autoSpaceDE/>
        <w:autoSpaceDN/>
        <w:adjustRightInd/>
        <w:spacing w:before="248" w:after="340" w:line="217" w:lineRule="exact"/>
        <w:ind w:left="360"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1. Aprobar todas las recomendaciones emitidas en los informes de la Dirección de Asuntos Jurí</w:t>
      </w:r>
      <w:r>
        <w:rPr>
          <w:rFonts w:ascii="Verdana" w:hAnsi="Verdana" w:cs="Verdana"/>
          <w:i/>
          <w:iCs/>
          <w:sz w:val="15"/>
          <w:szCs w:val="15"/>
          <w:lang w:val="es-ES" w:eastAsia="es-ES"/>
        </w:rPr>
        <w:t>dicos sobre recurso de revocatoria de servicio transporte publico modalidad taxi , en un solo acto de</w:t>
      </w:r>
    </w:p>
    <w:p w:rsidR="00000000" w:rsidRDefault="005F2E99">
      <w:pPr>
        <w:widowControl/>
        <w:rPr>
          <w:sz w:val="24"/>
          <w:szCs w:val="24"/>
        </w:rPr>
        <w:sectPr w:rsidR="00000000">
          <w:pgSz w:w="12240" w:h="15840"/>
          <w:pgMar w:top="2220" w:right="1790" w:bottom="170" w:left="1810" w:header="720" w:footer="720" w:gutter="0"/>
          <w:cols w:space="720"/>
          <w:noEndnote/>
        </w:sectPr>
      </w:pPr>
    </w:p>
    <w:p w:rsidR="00000000" w:rsidRDefault="005F2E99">
      <w:pPr>
        <w:widowControl/>
        <w:rPr>
          <w:sz w:val="24"/>
          <w:szCs w:val="24"/>
        </w:rPr>
        <w:sectPr w:rsidR="00000000">
          <w:type w:val="continuous"/>
          <w:pgSz w:w="12240" w:h="15840"/>
          <w:pgMar w:top="2220" w:right="2626" w:bottom="170" w:left="7234" w:header="720" w:footer="720" w:gutter="0"/>
          <w:cols w:space="720"/>
          <w:noEndnote/>
        </w:sectPr>
      </w:pPr>
    </w:p>
    <w:p w:rsidR="00000000" w:rsidRDefault="005F2E99">
      <w:pPr>
        <w:kinsoku w:val="0"/>
        <w:overflowPunct w:val="0"/>
        <w:autoSpaceDE/>
        <w:autoSpaceDN/>
        <w:adjustRightInd/>
        <w:spacing w:before="21" w:line="215" w:lineRule="exact"/>
        <w:ind w:left="360" w:right="432"/>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lastRenderedPageBreak/>
        <w:t>votación, individualizando los efectos de cada acto administrativo para su aprobación, basados</w:t>
      </w:r>
      <w:r>
        <w:rPr>
          <w:rFonts w:ascii="Verdana" w:hAnsi="Verdana" w:cs="Verdana"/>
          <w:i/>
          <w:iCs/>
          <w:spacing w:val="1"/>
          <w:sz w:val="15"/>
          <w:szCs w:val="15"/>
          <w:lang w:val="es-ES" w:eastAsia="es-ES"/>
        </w:rPr>
        <w:t xml:space="preserve"> en los fundamentos, motivos y contenidos, desarrollados en los considerandos los informes: </w:t>
      </w:r>
      <w:r>
        <w:rPr>
          <w:rFonts w:ascii="Verdana" w:hAnsi="Verdana" w:cs="Verdana"/>
          <w:b/>
          <w:bCs/>
          <w:i/>
          <w:iCs/>
          <w:spacing w:val="1"/>
          <w:sz w:val="15"/>
          <w:szCs w:val="15"/>
          <w:lang w:val="es-ES" w:eastAsia="es-ES"/>
        </w:rPr>
        <w:t>DAJ 2011-002712, DAJ 2014-0000592, DAJ 2014-000575, DAJ 2014- 00565, DAJ 2014</w:t>
      </w:r>
      <w:r>
        <w:rPr>
          <w:rFonts w:ascii="Verdana" w:hAnsi="Verdana" w:cs="Verdana"/>
          <w:b/>
          <w:bCs/>
          <w:i/>
          <w:iCs/>
          <w:spacing w:val="1"/>
          <w:sz w:val="15"/>
          <w:szCs w:val="15"/>
          <w:lang w:val="es-ES" w:eastAsia="es-ES"/>
        </w:rPr>
        <w:softHyphen/>
        <w:t>001929, DA) 2014-1687, DA) 2014- 00745, DAJ 2014-000907, DA) 2014-002919, DA) 2014-000</w:t>
      </w:r>
      <w:r>
        <w:rPr>
          <w:rFonts w:ascii="Verdana" w:hAnsi="Verdana" w:cs="Verdana"/>
          <w:b/>
          <w:bCs/>
          <w:i/>
          <w:iCs/>
          <w:spacing w:val="1"/>
          <w:sz w:val="15"/>
          <w:szCs w:val="15"/>
          <w:lang w:val="es-ES" w:eastAsia="es-ES"/>
        </w:rPr>
        <w:t>2917, DAJ 2014-002918, DAJ 2014-002920, DAJ 2014002921, DAJ 2014</w:t>
      </w:r>
      <w:r>
        <w:rPr>
          <w:rFonts w:ascii="Verdana" w:hAnsi="Verdana" w:cs="Verdana"/>
          <w:b/>
          <w:bCs/>
          <w:i/>
          <w:iCs/>
          <w:spacing w:val="1"/>
          <w:sz w:val="15"/>
          <w:szCs w:val="15"/>
          <w:lang w:val="es-ES" w:eastAsia="es-ES"/>
        </w:rPr>
        <w:softHyphen/>
        <w:t>001243, DA) 2014-001786, DAJ 2014- 00628, DAJ 2014-000573, DAJ 2014-000574, DAJ 2014-002533, DAJ 001846, DAJ 2014-001845, DAJ 2014-002078, DAJ 2014-001836, DAJ 2014-001835, DAJ 2014-002575, D</w:t>
      </w:r>
      <w:r>
        <w:rPr>
          <w:rFonts w:ascii="Verdana" w:hAnsi="Verdana" w:cs="Verdana"/>
          <w:b/>
          <w:bCs/>
          <w:i/>
          <w:iCs/>
          <w:spacing w:val="1"/>
          <w:sz w:val="15"/>
          <w:szCs w:val="15"/>
          <w:lang w:val="es-ES" w:eastAsia="es-ES"/>
        </w:rPr>
        <w:t xml:space="preserve">AJ 2014-001687, DA) 2014-002512, </w:t>
      </w:r>
      <w:r>
        <w:rPr>
          <w:rFonts w:ascii="Verdana" w:hAnsi="Verdana" w:cs="Verdana"/>
          <w:i/>
          <w:iCs/>
          <w:spacing w:val="1"/>
          <w:sz w:val="15"/>
          <w:szCs w:val="15"/>
          <w:lang w:val="es-ES" w:eastAsia="es-ES"/>
        </w:rPr>
        <w:t>los cuales según corresponda son parte integral de este acuerdo. 2. Rechazar en todos sus extremos el recurso de revocatoria, incidente de suspensió</w:t>
      </w:r>
      <w:r>
        <w:rPr>
          <w:rFonts w:ascii="Verdana" w:hAnsi="Verdana" w:cs="Verdana"/>
          <w:i/>
          <w:iCs/>
          <w:spacing w:val="1"/>
          <w:sz w:val="15"/>
          <w:szCs w:val="15"/>
          <w:lang w:val="es-ES" w:eastAsia="es-ES"/>
        </w:rPr>
        <w:t>n y nulidad presentados por los gestionan</w:t>
      </w:r>
      <w:r>
        <w:rPr>
          <w:rFonts w:ascii="Verdana" w:hAnsi="Verdana" w:cs="Verdana"/>
          <w:i/>
          <w:iCs/>
          <w:spacing w:val="1"/>
          <w:sz w:val="15"/>
          <w:szCs w:val="15"/>
          <w:lang w:val="es-ES" w:eastAsia="es-ES"/>
        </w:rPr>
        <w:t>tes. 3. Elevar el recurso de apelación en subsidio al tribunal Administrativo de Transporte por ser de su competencia."</w:t>
      </w:r>
    </w:p>
    <w:p w:rsidR="00000000" w:rsidRDefault="005F2E99">
      <w:pPr>
        <w:kinsoku w:val="0"/>
        <w:overflowPunct w:val="0"/>
        <w:autoSpaceDE/>
        <w:autoSpaceDN/>
        <w:adjustRightInd/>
        <w:spacing w:before="284" w:line="300" w:lineRule="exact"/>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TERCERO: </w:t>
      </w:r>
      <w:r>
        <w:rPr>
          <w:rFonts w:ascii="Tahoma" w:hAnsi="Tahoma" w:cs="Tahoma"/>
          <w:spacing w:val="10"/>
          <w:sz w:val="22"/>
          <w:szCs w:val="22"/>
          <w:lang w:val="es-ES" w:eastAsia="es-ES"/>
        </w:rPr>
        <w:t xml:space="preserve">La señora </w:t>
      </w:r>
      <w:r>
        <w:rPr>
          <w:rFonts w:ascii="Tahoma" w:hAnsi="Tahoma" w:cs="Tahoma"/>
          <w:b/>
          <w:bCs/>
          <w:spacing w:val="10"/>
          <w:sz w:val="22"/>
          <w:szCs w:val="22"/>
          <w:lang w:val="es-ES" w:eastAsia="es-ES"/>
        </w:rPr>
        <w:t>M</w:t>
      </w:r>
      <w:r w:rsidR="00C42FD0">
        <w:rPr>
          <w:rFonts w:ascii="Tahoma" w:hAnsi="Tahoma" w:cs="Tahoma"/>
          <w:b/>
          <w:bCs/>
          <w:spacing w:val="10"/>
          <w:sz w:val="22"/>
          <w:szCs w:val="22"/>
          <w:lang w:val="es-ES" w:eastAsia="es-ES"/>
        </w:rPr>
        <w:t>.A.M.M.</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cédula de identidad número </w:t>
      </w:r>
      <w:r w:rsidR="00C42FD0">
        <w:rPr>
          <w:rFonts w:ascii="Tahoma" w:hAnsi="Tahoma" w:cs="Tahoma"/>
          <w:b/>
          <w:bCs/>
          <w:spacing w:val="10"/>
          <w:sz w:val="22"/>
          <w:szCs w:val="22"/>
          <w:lang w:val="es-ES" w:eastAsia="es-ES"/>
        </w:rPr>
        <w:t>…</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inter</w:t>
      </w:r>
      <w:r>
        <w:rPr>
          <w:rFonts w:ascii="Tahoma" w:hAnsi="Tahoma" w:cs="Tahoma"/>
          <w:spacing w:val="10"/>
          <w:sz w:val="22"/>
          <w:szCs w:val="22"/>
          <w:lang w:val="es-ES" w:eastAsia="es-ES"/>
        </w:rPr>
        <w:t xml:space="preserve">pone recurso contra </w:t>
      </w:r>
      <w:r>
        <w:rPr>
          <w:rFonts w:ascii="Tahoma" w:hAnsi="Tahoma" w:cs="Tahoma"/>
          <w:b/>
          <w:bCs/>
          <w:spacing w:val="10"/>
          <w:sz w:val="22"/>
          <w:szCs w:val="22"/>
          <w:lang w:val="es-ES" w:eastAsia="es-ES"/>
        </w:rPr>
        <w:t xml:space="preserve">el Artículo 5.5.73 de la Sesión Ordinaria 15-2013 de fecha 21 de febrero de 2013, </w:t>
      </w:r>
      <w:r>
        <w:rPr>
          <w:rFonts w:ascii="Tahoma" w:hAnsi="Tahoma" w:cs="Tahoma"/>
          <w:spacing w:val="10"/>
          <w:sz w:val="22"/>
          <w:szCs w:val="22"/>
          <w:lang w:val="es-ES" w:eastAsia="es-ES"/>
        </w:rPr>
        <w:t xml:space="preserve">pues indica que hasta el 30 de enero de 2014 le comunican el acto que impugna y no es cierto que ella no haya cumplido con los requisitos necesarios para </w:t>
      </w:r>
      <w:r>
        <w:rPr>
          <w:rFonts w:ascii="Tahoma" w:hAnsi="Tahoma" w:cs="Tahoma"/>
          <w:spacing w:val="10"/>
          <w:sz w:val="22"/>
          <w:szCs w:val="22"/>
          <w:lang w:val="es-ES" w:eastAsia="es-ES"/>
        </w:rPr>
        <w:t xml:space="preserve">el trámite que solicita de traspaso mortis causa de la concesión que ostentara su difunto marido, por lo que solicita se acoja el recurso y se le otorgue la concesión de la placa de taxi </w:t>
      </w:r>
      <w:r>
        <w:rPr>
          <w:rFonts w:ascii="Tahoma" w:hAnsi="Tahoma" w:cs="Tahoma"/>
          <w:b/>
          <w:bCs/>
          <w:spacing w:val="10"/>
          <w:sz w:val="22"/>
          <w:szCs w:val="22"/>
          <w:lang w:val="es-ES" w:eastAsia="es-ES"/>
        </w:rPr>
        <w:t xml:space="preserve">TSJ </w:t>
      </w:r>
      <w:r w:rsidR="00C42FD0">
        <w:rPr>
          <w:rFonts w:ascii="Tahoma" w:hAnsi="Tahoma" w:cs="Tahoma"/>
          <w:b/>
          <w:bCs/>
          <w:spacing w:val="10"/>
          <w:sz w:val="22"/>
          <w:szCs w:val="22"/>
          <w:lang w:val="es-ES" w:eastAsia="es-ES"/>
        </w:rPr>
        <w:t>XXXX</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(Léanse folios 21 y 22 del expediente administrativo)</w:t>
      </w:r>
    </w:p>
    <w:p w:rsidR="00000000" w:rsidRDefault="005F2E99">
      <w:pPr>
        <w:kinsoku w:val="0"/>
        <w:overflowPunct w:val="0"/>
        <w:autoSpaceDE/>
        <w:autoSpaceDN/>
        <w:adjustRightInd/>
        <w:spacing w:before="288" w:line="300" w:lineRule="exact"/>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CUART</w:t>
      </w:r>
      <w:r>
        <w:rPr>
          <w:rFonts w:ascii="Tahoma" w:hAnsi="Tahoma" w:cs="Tahoma"/>
          <w:b/>
          <w:bCs/>
          <w:spacing w:val="11"/>
          <w:sz w:val="22"/>
          <w:szCs w:val="22"/>
          <w:lang w:val="es-ES" w:eastAsia="es-ES"/>
        </w:rPr>
        <w:t xml:space="preserve">O: </w:t>
      </w:r>
      <w:r>
        <w:rPr>
          <w:rFonts w:ascii="Tahoma" w:hAnsi="Tahoma" w:cs="Tahoma"/>
          <w:spacing w:val="11"/>
          <w:sz w:val="22"/>
          <w:szCs w:val="22"/>
          <w:lang w:val="es-ES" w:eastAsia="es-ES"/>
        </w:rPr>
        <w:t xml:space="preserve">La señora </w:t>
      </w:r>
      <w:r>
        <w:rPr>
          <w:rFonts w:ascii="Tahoma" w:hAnsi="Tahoma" w:cs="Tahoma"/>
          <w:b/>
          <w:bCs/>
          <w:spacing w:val="11"/>
          <w:sz w:val="22"/>
          <w:szCs w:val="22"/>
          <w:lang w:val="es-ES" w:eastAsia="es-ES"/>
        </w:rPr>
        <w:t>M</w:t>
      </w:r>
      <w:r w:rsidR="00C42FD0">
        <w:rPr>
          <w:rFonts w:ascii="Tahoma" w:hAnsi="Tahoma" w:cs="Tahoma"/>
          <w:b/>
          <w:bCs/>
          <w:spacing w:val="11"/>
          <w:sz w:val="22"/>
          <w:szCs w:val="22"/>
          <w:lang w:val="es-ES" w:eastAsia="es-ES"/>
        </w:rPr>
        <w:t>.A.M.M.</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cédula de identidad número </w:t>
      </w:r>
      <w:r w:rsidR="00C42FD0">
        <w:rPr>
          <w:rFonts w:ascii="Tahoma" w:hAnsi="Tahoma" w:cs="Tahoma"/>
          <w:b/>
          <w:bCs/>
          <w:spacing w:val="11"/>
          <w:sz w:val="22"/>
          <w:szCs w:val="22"/>
          <w:lang w:val="es-ES" w:eastAsia="es-ES"/>
        </w:rPr>
        <w:t>…</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interpone recurso contra </w:t>
      </w:r>
      <w:r>
        <w:rPr>
          <w:rFonts w:ascii="Tahoma" w:hAnsi="Tahoma" w:cs="Tahoma"/>
          <w:b/>
          <w:bCs/>
          <w:spacing w:val="11"/>
          <w:sz w:val="22"/>
          <w:szCs w:val="22"/>
          <w:lang w:val="es-ES" w:eastAsia="es-ES"/>
        </w:rPr>
        <w:t xml:space="preserve">el artículo 7.2.5 de la Sesión Ordinaria 59-2014 de 15 de octubre de 2014, </w:t>
      </w:r>
      <w:r>
        <w:rPr>
          <w:rFonts w:ascii="Tahoma" w:hAnsi="Tahoma" w:cs="Tahoma"/>
          <w:spacing w:val="11"/>
          <w:sz w:val="22"/>
          <w:szCs w:val="22"/>
          <w:lang w:val="es-ES" w:eastAsia="es-ES"/>
        </w:rPr>
        <w:t>pues indica que mediante ese acto se rechaza su Recurso de Revocatoria co</w:t>
      </w:r>
      <w:r>
        <w:rPr>
          <w:rFonts w:ascii="Tahoma" w:hAnsi="Tahoma" w:cs="Tahoma"/>
          <w:spacing w:val="11"/>
          <w:sz w:val="22"/>
          <w:szCs w:val="22"/>
          <w:lang w:val="es-ES" w:eastAsia="es-ES"/>
        </w:rPr>
        <w:t xml:space="preserve">ntra lo resuelto en </w:t>
      </w:r>
      <w:r>
        <w:rPr>
          <w:rFonts w:ascii="Tahoma" w:hAnsi="Tahoma" w:cs="Tahoma"/>
          <w:b/>
          <w:bCs/>
          <w:spacing w:val="11"/>
          <w:sz w:val="22"/>
          <w:szCs w:val="22"/>
          <w:lang w:val="es-ES" w:eastAsia="es-ES"/>
        </w:rPr>
        <w:t xml:space="preserve">Artículo 5.5.73 de la Sesión Ordinaria 15-2013 de fecha 21 de febrero de 2013, </w:t>
      </w:r>
      <w:r>
        <w:rPr>
          <w:rFonts w:ascii="Tahoma" w:hAnsi="Tahoma" w:cs="Tahoma"/>
          <w:spacing w:val="11"/>
          <w:sz w:val="22"/>
          <w:szCs w:val="22"/>
          <w:lang w:val="es-ES" w:eastAsia="es-ES"/>
        </w:rPr>
        <w:t xml:space="preserve">no verificándose que ella había cumplido con todo lo requerido para la realización de su trámite, por lo que solicita se acoja su recurso y se le otorgue lo </w:t>
      </w:r>
      <w:r>
        <w:rPr>
          <w:rFonts w:ascii="Tahoma" w:hAnsi="Tahoma" w:cs="Tahoma"/>
          <w:spacing w:val="11"/>
          <w:sz w:val="22"/>
          <w:szCs w:val="22"/>
          <w:lang w:val="es-ES" w:eastAsia="es-ES"/>
        </w:rPr>
        <w:t>solicitado. (Léanse folios 11 y 13 del expediente administrativo)</w:t>
      </w:r>
    </w:p>
    <w:p w:rsidR="00000000" w:rsidRDefault="005F2E99" w:rsidP="00C42FD0">
      <w:pPr>
        <w:kinsoku w:val="0"/>
        <w:overflowPunct w:val="0"/>
        <w:autoSpaceDE/>
        <w:autoSpaceDN/>
        <w:adjustRightInd/>
        <w:spacing w:before="283" w:line="300" w:lineRule="exact"/>
        <w:jc w:val="both"/>
        <w:textAlignment w:val="baseline"/>
        <w:rPr>
          <w:rFonts w:ascii="Tahoma" w:hAnsi="Tahoma" w:cs="Tahoma"/>
          <w:sz w:val="22"/>
          <w:szCs w:val="22"/>
          <w:lang w:val="es-ES" w:eastAsia="es-ES"/>
        </w:rPr>
      </w:pPr>
      <w:r>
        <w:rPr>
          <w:rFonts w:ascii="Tahoma" w:hAnsi="Tahoma" w:cs="Tahoma"/>
          <w:b/>
          <w:bCs/>
          <w:spacing w:val="12"/>
          <w:sz w:val="22"/>
          <w:szCs w:val="22"/>
          <w:lang w:val="es-ES" w:eastAsia="es-ES"/>
        </w:rPr>
        <w:t xml:space="preserve">QUINTO. - </w:t>
      </w:r>
      <w:r>
        <w:rPr>
          <w:rFonts w:ascii="Tahoma" w:hAnsi="Tahoma" w:cs="Tahoma"/>
          <w:spacing w:val="12"/>
          <w:sz w:val="22"/>
          <w:szCs w:val="22"/>
          <w:lang w:val="es-ES" w:eastAsia="es-ES"/>
        </w:rPr>
        <w:t xml:space="preserve">La Junta Directiva del Consejo de Transporte Público, conoce la recomendación de la Dirección de Asuntos Jurídicos dada mediante informes </w:t>
      </w:r>
      <w:r>
        <w:rPr>
          <w:rFonts w:ascii="Tahoma" w:hAnsi="Tahoma" w:cs="Tahoma"/>
          <w:b/>
          <w:bCs/>
          <w:spacing w:val="12"/>
          <w:sz w:val="22"/>
          <w:szCs w:val="22"/>
          <w:lang w:val="es-ES" w:eastAsia="es-ES"/>
        </w:rPr>
        <w:t>DAJ-2016-003628 en relación con l</w:t>
      </w:r>
      <w:r>
        <w:rPr>
          <w:rFonts w:ascii="Tahoma" w:hAnsi="Tahoma" w:cs="Tahoma"/>
          <w:b/>
          <w:bCs/>
          <w:spacing w:val="12"/>
          <w:sz w:val="22"/>
          <w:szCs w:val="22"/>
          <w:lang w:val="es-ES" w:eastAsia="es-ES"/>
        </w:rPr>
        <w:t xml:space="preserve">os DAJ-2014-001929 y DAJ-2015-001134 </w:t>
      </w:r>
      <w:r>
        <w:rPr>
          <w:rFonts w:ascii="Tahoma" w:hAnsi="Tahoma" w:cs="Tahoma"/>
          <w:spacing w:val="12"/>
          <w:sz w:val="22"/>
          <w:szCs w:val="22"/>
          <w:lang w:val="es-ES" w:eastAsia="es-ES"/>
        </w:rPr>
        <w:t>y procede</w:t>
      </w:r>
      <w:r>
        <w:rPr>
          <w:rFonts w:ascii="Verdana" w:hAnsi="Verdana" w:cs="Verdana"/>
          <w:spacing w:val="12"/>
          <w:sz w:val="22"/>
          <w:szCs w:val="22"/>
          <w:vertAlign w:val="superscript"/>
          <w:lang w:val="es-ES" w:eastAsia="es-ES"/>
        </w:rPr>
        <w:t>,</w:t>
      </w:r>
      <w:r>
        <w:rPr>
          <w:rFonts w:ascii="Tahoma" w:hAnsi="Tahoma" w:cs="Tahoma"/>
          <w:spacing w:val="12"/>
          <w:sz w:val="22"/>
          <w:szCs w:val="22"/>
          <w:lang w:val="es-ES" w:eastAsia="es-ES"/>
        </w:rPr>
        <w:t xml:space="preserve"> a rechazar por improcedentes los recursos presentados contra los actos </w:t>
      </w:r>
      <w:r>
        <w:rPr>
          <w:rFonts w:ascii="Tahoma" w:hAnsi="Tahoma" w:cs="Tahoma"/>
          <w:b/>
          <w:bCs/>
          <w:spacing w:val="12"/>
          <w:sz w:val="22"/>
          <w:szCs w:val="22"/>
          <w:lang w:val="es-ES" w:eastAsia="es-ES"/>
        </w:rPr>
        <w:t>Artículo 5.5.73 de la Sesión Ordinaria 15-2013 de fecha 21 de febrero de 2013 y el artículo 7.2.5 de la Sesión Ordinaria 59</w:t>
      </w:r>
      <w:r>
        <w:rPr>
          <w:rFonts w:ascii="Tahoma" w:hAnsi="Tahoma" w:cs="Tahoma"/>
          <w:b/>
          <w:bCs/>
          <w:spacing w:val="12"/>
          <w:sz w:val="22"/>
          <w:szCs w:val="22"/>
          <w:lang w:val="es-ES" w:eastAsia="es-ES"/>
        </w:rPr>
        <w:noBreakHyphen/>
      </w:r>
      <w:r w:rsidR="00C42FD0">
        <w:rPr>
          <w:rFonts w:ascii="Tahoma" w:hAnsi="Tahoma" w:cs="Tahoma"/>
          <w:b/>
          <w:bCs/>
          <w:spacing w:val="12"/>
          <w:sz w:val="22"/>
          <w:szCs w:val="22"/>
          <w:lang w:val="es-ES" w:eastAsia="es-ES"/>
        </w:rPr>
        <w:t xml:space="preserve"> </w:t>
      </w:r>
      <w:r>
        <w:rPr>
          <w:rFonts w:ascii="Tahoma" w:hAnsi="Tahoma" w:cs="Tahoma"/>
          <w:b/>
          <w:bCs/>
          <w:sz w:val="22"/>
          <w:szCs w:val="22"/>
          <w:lang w:val="es-ES" w:eastAsia="es-ES"/>
        </w:rPr>
        <w:t>2014 de 15</w:t>
      </w:r>
      <w:r w:rsidR="00C42FD0">
        <w:rPr>
          <w:rFonts w:ascii="Tahoma" w:hAnsi="Tahoma" w:cs="Tahoma"/>
          <w:b/>
          <w:bCs/>
          <w:sz w:val="22"/>
          <w:szCs w:val="22"/>
          <w:lang w:val="es-ES" w:eastAsia="es-ES"/>
        </w:rPr>
        <w:t xml:space="preserve"> de octubre de 2014. </w:t>
      </w:r>
      <w:r>
        <w:rPr>
          <w:rFonts w:ascii="Tahoma" w:hAnsi="Tahoma" w:cs="Tahoma"/>
          <w:sz w:val="22"/>
          <w:szCs w:val="22"/>
          <w:lang w:val="es-ES" w:eastAsia="es-ES"/>
        </w:rPr>
        <w:t>(Léase folio 2 del expediente</w:t>
      </w:r>
      <w:r w:rsidR="00C42FD0">
        <w:rPr>
          <w:rFonts w:ascii="Tahoma" w:hAnsi="Tahoma" w:cs="Tahoma"/>
          <w:sz w:val="22"/>
          <w:szCs w:val="22"/>
          <w:lang w:val="es-ES" w:eastAsia="es-ES"/>
        </w:rPr>
        <w:t xml:space="preserve"> </w:t>
      </w:r>
      <w:r>
        <w:rPr>
          <w:rFonts w:ascii="Tahoma" w:hAnsi="Tahoma" w:cs="Tahoma"/>
          <w:sz w:val="22"/>
          <w:szCs w:val="22"/>
          <w:lang w:val="es-ES" w:eastAsia="es-ES"/>
        </w:rPr>
        <w:t>administrativo)</w:t>
      </w:r>
    </w:p>
    <w:p w:rsidR="00000000" w:rsidRDefault="005F2E99">
      <w:pPr>
        <w:kinsoku w:val="0"/>
        <w:overflowPunct w:val="0"/>
        <w:autoSpaceDE/>
        <w:autoSpaceDN/>
        <w:adjustRightInd/>
        <w:spacing w:before="297" w:line="306" w:lineRule="exact"/>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SEXTO. </w:t>
      </w:r>
      <w:r>
        <w:rPr>
          <w:rFonts w:ascii="Tahoma" w:hAnsi="Tahoma" w:cs="Tahoma"/>
          <w:spacing w:val="9"/>
          <w:sz w:val="22"/>
          <w:szCs w:val="22"/>
          <w:lang w:val="es-ES" w:eastAsia="es-ES"/>
        </w:rPr>
        <w:t>- En los procedimientos seguidos se han observado las prescripciones legales.</w:t>
      </w:r>
    </w:p>
    <w:p w:rsidR="00000000" w:rsidRDefault="005F2E99">
      <w:pPr>
        <w:widowControl/>
        <w:rPr>
          <w:sz w:val="24"/>
          <w:szCs w:val="24"/>
        </w:rPr>
        <w:sectPr w:rsidR="00000000">
          <w:pgSz w:w="12240" w:h="15840"/>
          <w:pgMar w:top="2020" w:right="1902" w:bottom="244" w:left="1668" w:header="720" w:footer="720" w:gutter="0"/>
          <w:cols w:space="720"/>
          <w:noEndnote/>
        </w:sectPr>
      </w:pPr>
    </w:p>
    <w:p w:rsidR="00000000" w:rsidRDefault="005F2E99">
      <w:pPr>
        <w:kinsoku w:val="0"/>
        <w:overflowPunct w:val="0"/>
        <w:autoSpaceDE/>
        <w:autoSpaceDN/>
        <w:adjustRightInd/>
        <w:spacing w:before="31" w:line="267" w:lineRule="exact"/>
        <w:ind w:right="72"/>
        <w:textAlignment w:val="baseline"/>
        <w:rPr>
          <w:rFonts w:ascii="Verdana" w:hAnsi="Verdana" w:cs="Verdana"/>
          <w:b/>
          <w:bCs/>
          <w:i/>
          <w:iCs/>
          <w:spacing w:val="-7"/>
          <w:sz w:val="19"/>
          <w:szCs w:val="19"/>
          <w:lang w:val="es-ES" w:eastAsia="es-ES"/>
        </w:rPr>
      </w:pPr>
      <w:r>
        <w:rPr>
          <w:rFonts w:ascii="Verdana" w:hAnsi="Verdana" w:cs="Verdana"/>
          <w:b/>
          <w:bCs/>
          <w:i/>
          <w:iCs/>
          <w:spacing w:val="-7"/>
          <w:sz w:val="22"/>
          <w:szCs w:val="22"/>
          <w:lang w:val="es-ES" w:eastAsia="es-ES"/>
        </w:rPr>
        <w:lastRenderedPageBreak/>
        <w:t xml:space="preserve">REDACTA LA -MEZA </w:t>
      </w:r>
      <w:r>
        <w:rPr>
          <w:rFonts w:ascii="Verdana" w:hAnsi="Verdana" w:cs="Verdana"/>
          <w:b/>
          <w:bCs/>
          <w:i/>
          <w:iCs/>
          <w:spacing w:val="-7"/>
          <w:sz w:val="19"/>
          <w:szCs w:val="19"/>
          <w:lang w:val="es-ES" w:eastAsia="es-ES"/>
        </w:rPr>
        <w:t>PÉREZ PELÁEZ; Y,</w:t>
      </w:r>
    </w:p>
    <w:p w:rsidR="00000000" w:rsidRDefault="005F2E99">
      <w:pPr>
        <w:kinsoku w:val="0"/>
        <w:overflowPunct w:val="0"/>
        <w:autoSpaceDE/>
        <w:autoSpaceDN/>
        <w:adjustRightInd/>
        <w:spacing w:before="637" w:line="269"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000000" w:rsidRDefault="005F2E99">
      <w:pPr>
        <w:kinsoku w:val="0"/>
        <w:overflowPunct w:val="0"/>
        <w:autoSpaceDE/>
        <w:autoSpaceDN/>
        <w:adjustRightInd/>
        <w:spacing w:before="544"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1.- 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w:t>
      </w:r>
      <w:r>
        <w:rPr>
          <w:rFonts w:ascii="Verdana" w:hAnsi="Verdana" w:cs="Verdana"/>
          <w:sz w:val="22"/>
          <w:szCs w:val="22"/>
          <w:lang w:val="es-ES" w:eastAsia="es-ES"/>
        </w:rPr>
        <w:t>e Personas en Vehículos en la Modalidad de Taxi, N. 7969 del 22 de diciembre de 1999.</w:t>
      </w:r>
    </w:p>
    <w:p w:rsidR="00000000" w:rsidRDefault="005F2E99">
      <w:pPr>
        <w:kinsoku w:val="0"/>
        <w:overflowPunct w:val="0"/>
        <w:autoSpaceDE/>
        <w:autoSpaceDN/>
        <w:adjustRightInd/>
        <w:spacing w:before="531" w:line="269"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2.-EN CUANTO AL ACUERDO 5.5.73 DE LA SESIÓN ORDINARIA 15-2013 DE FECHA 21 DE FEBRERO DE 2013</w:t>
      </w:r>
    </w:p>
    <w:p w:rsidR="00000000" w:rsidRDefault="005F2E99">
      <w:pPr>
        <w:kinsoku w:val="0"/>
        <w:overflowPunct w:val="0"/>
        <w:autoSpaceDE/>
        <w:autoSpaceDN/>
        <w:adjustRightInd/>
        <w:spacing w:before="552" w:line="267" w:lineRule="exact"/>
        <w:ind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el Artí</w:t>
      </w:r>
      <w:r>
        <w:rPr>
          <w:rFonts w:ascii="Verdana" w:hAnsi="Verdana" w:cs="Verdana"/>
          <w:b/>
          <w:bCs/>
          <w:sz w:val="22"/>
          <w:szCs w:val="22"/>
          <w:lang w:val="es-ES" w:eastAsia="es-ES"/>
        </w:rPr>
        <w:t xml:space="preserve">culo 5.5.73 de la Sesión Ordinaria 15-2013 de fecha 21 de febrero de 2013, </w:t>
      </w:r>
      <w:r>
        <w:rPr>
          <w:rFonts w:ascii="Verdana" w:hAnsi="Verdana" w:cs="Verdana"/>
          <w:sz w:val="22"/>
          <w:szCs w:val="22"/>
          <w:lang w:val="es-ES" w:eastAsia="es-ES"/>
        </w:rPr>
        <w:t xml:space="preserve">lo que dispone es: </w:t>
      </w:r>
      <w:r>
        <w:rPr>
          <w:rFonts w:ascii="Verdana" w:hAnsi="Verdana" w:cs="Verdana"/>
          <w:i/>
          <w:iCs/>
          <w:sz w:val="22"/>
          <w:szCs w:val="22"/>
          <w:lang w:val="es-ES" w:eastAsia="es-ES"/>
        </w:rPr>
        <w:t xml:space="preserve">"1.- Devolver la solicitud de traspaso mortis causa de la concesión de taxi placas TSJ </w:t>
      </w:r>
      <w:r w:rsidR="00C42FD0">
        <w:rPr>
          <w:rFonts w:ascii="Verdana" w:hAnsi="Verdana" w:cs="Verdana"/>
          <w:i/>
          <w:iCs/>
          <w:sz w:val="22"/>
          <w:szCs w:val="22"/>
          <w:lang w:val="es-ES" w:eastAsia="es-ES"/>
        </w:rPr>
        <w:t>XXXX</w:t>
      </w:r>
      <w:r>
        <w:rPr>
          <w:rFonts w:ascii="Verdana" w:hAnsi="Verdana" w:cs="Verdana"/>
          <w:i/>
          <w:iCs/>
          <w:sz w:val="22"/>
          <w:szCs w:val="22"/>
          <w:lang w:val="es-ES" w:eastAsia="es-ES"/>
        </w:rPr>
        <w:t xml:space="preserve"> a la Dirección de Asuntos Jurídicos, y que realice una última prevenci</w:t>
      </w:r>
      <w:r>
        <w:rPr>
          <w:rFonts w:ascii="Verdana" w:hAnsi="Verdana" w:cs="Verdana"/>
          <w:i/>
          <w:iCs/>
          <w:sz w:val="22"/>
          <w:szCs w:val="22"/>
          <w:lang w:val="es-ES" w:eastAsia="es-ES"/>
        </w:rPr>
        <w:t>ón de requisitos por el plazo de dos meses calendario, vencido los cuales sin el cumplimiento de los mismos, remitir informe a esta Junta Directiva para la cancelación de la concesión."</w:t>
      </w:r>
    </w:p>
    <w:p w:rsidR="00000000" w:rsidRDefault="005F2E99">
      <w:pPr>
        <w:kinsoku w:val="0"/>
        <w:overflowPunct w:val="0"/>
        <w:autoSpaceDE/>
        <w:autoSpaceDN/>
        <w:adjustRightInd/>
        <w:spacing w:before="267"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puede verificar de lo anterior el </w:t>
      </w:r>
      <w:r>
        <w:rPr>
          <w:rFonts w:ascii="Verdana" w:hAnsi="Verdana" w:cs="Verdana"/>
          <w:b/>
          <w:bCs/>
          <w:sz w:val="22"/>
          <w:szCs w:val="22"/>
          <w:lang w:val="es-ES" w:eastAsia="es-ES"/>
        </w:rPr>
        <w:t>Artículo 5.5.73 de la Sesión</w:t>
      </w:r>
      <w:r>
        <w:rPr>
          <w:rFonts w:ascii="Verdana" w:hAnsi="Verdana" w:cs="Verdana"/>
          <w:b/>
          <w:bCs/>
          <w:sz w:val="22"/>
          <w:szCs w:val="22"/>
          <w:lang w:val="es-ES" w:eastAsia="es-ES"/>
        </w:rPr>
        <w:t xml:space="preserve"> Ordinaria 15-2013, </w:t>
      </w:r>
      <w:r>
        <w:rPr>
          <w:rFonts w:ascii="Verdana" w:hAnsi="Verdana" w:cs="Verdana"/>
          <w:sz w:val="22"/>
          <w:szCs w:val="22"/>
          <w:lang w:val="es-ES" w:eastAsia="es-ES"/>
        </w:rPr>
        <w:t xml:space="preserve">no dispone actuación alguna que conlleve un menos cabo en los derechos o intereses legítimos de la recurrente, más bien le otorga beneficios al apartarse de la recomendación de su área jurídica y disponer dar un plazo mayor para que la </w:t>
      </w:r>
      <w:r>
        <w:rPr>
          <w:rFonts w:ascii="Verdana" w:hAnsi="Verdana" w:cs="Verdana"/>
          <w:sz w:val="22"/>
          <w:szCs w:val="22"/>
          <w:lang w:val="es-ES" w:eastAsia="es-ES"/>
        </w:rPr>
        <w:t>recurrente aportara algunos requisitos, se trata de un acto de mero trámite. Lo dicho es así pues el acuerdo impugnado constituye un acto de mero trámite, lo que hace que por su naturaleza sea inimpugnable, de conformidad con lo dispuesto en el artículo 34</w:t>
      </w:r>
      <w:r>
        <w:rPr>
          <w:rFonts w:ascii="Verdana" w:hAnsi="Verdana" w:cs="Verdana"/>
          <w:sz w:val="22"/>
          <w:szCs w:val="22"/>
          <w:lang w:val="es-ES" w:eastAsia="es-ES"/>
        </w:rPr>
        <w:t>5 de la Ley General de la Administración Pública y en este sentido debe declararse sin lugar el Recurso de Apelación presentado en contra del indicado acuerdo.</w:t>
      </w:r>
    </w:p>
    <w:p w:rsidR="00000000" w:rsidRDefault="005F2E99">
      <w:pPr>
        <w:kinsoku w:val="0"/>
        <w:overflowPunct w:val="0"/>
        <w:autoSpaceDE/>
        <w:autoSpaceDN/>
        <w:adjustRightInd/>
        <w:spacing w:before="285" w:after="1080"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 relación a la naturaleza de los actos de mero trámite o preparatorios, se debe tener present</w:t>
      </w:r>
      <w:r>
        <w:rPr>
          <w:rFonts w:ascii="Verdana" w:hAnsi="Verdana" w:cs="Verdana"/>
          <w:sz w:val="22"/>
          <w:szCs w:val="22"/>
          <w:lang w:val="es-ES" w:eastAsia="es-ES"/>
        </w:rPr>
        <w:t>e que: "son aquellos que se emiten como primera etapa de un procedimiento previo, más o menos complejo, que desemboca en un acto administrativo definitivo. Esta serie de actos u operaciones previas son indispensables para la emisión del posterior acto defi</w:t>
      </w:r>
      <w:r>
        <w:rPr>
          <w:rFonts w:ascii="Verdana" w:hAnsi="Verdana" w:cs="Verdana"/>
          <w:sz w:val="22"/>
          <w:szCs w:val="22"/>
          <w:lang w:val="es-ES" w:eastAsia="es-ES"/>
        </w:rPr>
        <w:t xml:space="preserve">nitivo tenido en la mira por la Administración, el cual justifica, en suma, toda la anterior actividad exteriorizada a través de aquellos actos preparatorios que frecuentemente condiciona la validez del acto principal" </w:t>
      </w:r>
      <w:r>
        <w:rPr>
          <w:rFonts w:ascii="Verdana" w:hAnsi="Verdana" w:cs="Verdana"/>
          <w:sz w:val="22"/>
          <w:szCs w:val="22"/>
          <w:u w:val="single"/>
          <w:lang w:val="es-ES" w:eastAsia="es-ES"/>
        </w:rPr>
        <w:t>(Diccionario de Derecho Público,</w:t>
      </w:r>
      <w:r>
        <w:rPr>
          <w:rFonts w:ascii="Verdana" w:hAnsi="Verdana" w:cs="Verdana"/>
          <w:sz w:val="22"/>
          <w:szCs w:val="22"/>
          <w:lang w:val="es-ES" w:eastAsia="es-ES"/>
        </w:rPr>
        <w:t xml:space="preserve"> Edit</w:t>
      </w:r>
      <w:r>
        <w:rPr>
          <w:rFonts w:ascii="Verdana" w:hAnsi="Verdana" w:cs="Verdana"/>
          <w:sz w:val="22"/>
          <w:szCs w:val="22"/>
          <w:lang w:val="es-ES" w:eastAsia="es-ES"/>
        </w:rPr>
        <w:t>orial Astrea de Alfredo y Ricardo Depalma, Buenos Aires, 1981, Pág.23)</w:t>
      </w:r>
    </w:p>
    <w:p w:rsidR="00000000" w:rsidRDefault="005F2E99">
      <w:pPr>
        <w:widowControl/>
        <w:rPr>
          <w:sz w:val="24"/>
          <w:szCs w:val="24"/>
        </w:rPr>
        <w:sectPr w:rsidR="00000000">
          <w:pgSz w:w="12240" w:h="15840"/>
          <w:pgMar w:top="1280" w:right="1474" w:bottom="604" w:left="1766" w:header="720" w:footer="720" w:gutter="0"/>
          <w:cols w:space="720"/>
          <w:noEndnote/>
        </w:sectPr>
      </w:pPr>
    </w:p>
    <w:p w:rsidR="00000000" w:rsidRDefault="005F2E99">
      <w:pPr>
        <w:widowControl/>
        <w:rPr>
          <w:sz w:val="24"/>
          <w:szCs w:val="24"/>
        </w:rPr>
        <w:sectPr w:rsidR="00000000">
          <w:type w:val="continuous"/>
          <w:pgSz w:w="12240" w:h="15840"/>
          <w:pgMar w:top="1280" w:right="2395" w:bottom="604" w:left="7325" w:header="720" w:footer="720" w:gutter="0"/>
          <w:cols w:space="720"/>
          <w:noEndnote/>
        </w:sectPr>
      </w:pPr>
    </w:p>
    <w:p w:rsidR="00000000" w:rsidRDefault="005F2E99">
      <w:pPr>
        <w:kinsoku w:val="0"/>
        <w:overflowPunct w:val="0"/>
        <w:autoSpaceDE/>
        <w:autoSpaceDN/>
        <w:adjustRightInd/>
        <w:spacing w:before="10" w:line="266" w:lineRule="exact"/>
        <w:ind w:left="72" w:right="72"/>
        <w:jc w:val="both"/>
        <w:textAlignment w:val="baseline"/>
        <w:rPr>
          <w:rFonts w:ascii="Verdana" w:hAnsi="Verdana" w:cs="Verdana"/>
          <w:spacing w:val="10"/>
          <w:lang w:val="es-ES" w:eastAsia="es-ES"/>
        </w:rPr>
      </w:pPr>
      <w:r>
        <w:rPr>
          <w:rFonts w:ascii="Verdana" w:hAnsi="Verdana" w:cs="Verdana"/>
          <w:spacing w:val="10"/>
          <w:lang w:val="es-ES" w:eastAsia="es-ES"/>
        </w:rPr>
        <w:lastRenderedPageBreak/>
        <w:t xml:space="preserve">El </w:t>
      </w:r>
      <w:r>
        <w:rPr>
          <w:rFonts w:ascii="Verdana" w:hAnsi="Verdana" w:cs="Verdana"/>
          <w:b/>
          <w:bCs/>
          <w:spacing w:val="10"/>
          <w:lang w:val="es-ES" w:eastAsia="es-ES"/>
        </w:rPr>
        <w:t xml:space="preserve">Tribunal Contencioso Administrativo, Sección IV, </w:t>
      </w:r>
      <w:r>
        <w:rPr>
          <w:rFonts w:ascii="Verdana" w:hAnsi="Verdana" w:cs="Verdana"/>
          <w:spacing w:val="10"/>
          <w:lang w:val="es-ES" w:eastAsia="es-ES"/>
        </w:rPr>
        <w:t>mediante Sentencia N°</w:t>
      </w:r>
      <w:r>
        <w:rPr>
          <w:rFonts w:ascii="Verdana" w:hAnsi="Verdana" w:cs="Verdana"/>
          <w:spacing w:val="10"/>
          <w:lang w:val="es-ES" w:eastAsia="es-ES"/>
        </w:rPr>
        <w:t>00101, de las ocho horas quince minutos del veintinueve de octubre de dos mil trece, señala con relación a los actos de trámite o preparatorios que estos se impugnan solo con el acto definitivo, en los siguientes términos:</w:t>
      </w:r>
    </w:p>
    <w:p w:rsidR="00000000" w:rsidRDefault="005F2E99">
      <w:pPr>
        <w:kinsoku w:val="0"/>
        <w:overflowPunct w:val="0"/>
        <w:autoSpaceDE/>
        <w:autoSpaceDN/>
        <w:adjustRightInd/>
        <w:spacing w:before="394" w:line="243" w:lineRule="exact"/>
        <w:ind w:left="576" w:right="648"/>
        <w:jc w:val="both"/>
        <w:textAlignment w:val="baseline"/>
        <w:rPr>
          <w:rFonts w:ascii="Verdana" w:hAnsi="Verdana" w:cs="Verdana"/>
          <w:lang w:val="es-ES" w:eastAsia="es-ES"/>
        </w:rPr>
      </w:pPr>
      <w:r>
        <w:rPr>
          <w:rFonts w:ascii="Verdana" w:hAnsi="Verdana" w:cs="Verdana"/>
          <w:lang w:val="es-ES" w:eastAsia="es-ES"/>
        </w:rPr>
        <w:t>"El representante del codemandado</w:t>
      </w:r>
      <w:r>
        <w:rPr>
          <w:rFonts w:ascii="Verdana" w:hAnsi="Verdana" w:cs="Verdana"/>
          <w:lang w:val="es-ES" w:eastAsia="es-ES"/>
        </w:rPr>
        <w:t xml:space="preserve"> Germán Sánchez Mora, alega que constituye un </w:t>
      </w:r>
      <w:r>
        <w:rPr>
          <w:rFonts w:ascii="Verdana" w:hAnsi="Verdana" w:cs="Verdana"/>
          <w:b/>
          <w:bCs/>
          <w:lang w:val="es-ES" w:eastAsia="es-ES"/>
        </w:rPr>
        <w:t xml:space="preserve">acto </w:t>
      </w:r>
      <w:r>
        <w:rPr>
          <w:rFonts w:ascii="Verdana" w:hAnsi="Verdana" w:cs="Verdana"/>
          <w:lang w:val="es-ES" w:eastAsia="es-ES"/>
        </w:rPr>
        <w:t xml:space="preserve">que no causa estado, el cual coincide este órgano colegiado, efectivamente de la revisión de la actuación, de forma clara se desprende que se emite un criterio legal en respuesta a solicitudes de unidades </w:t>
      </w:r>
      <w:r>
        <w:rPr>
          <w:rFonts w:ascii="Verdana" w:hAnsi="Verdana" w:cs="Verdana"/>
          <w:lang w:val="es-ES" w:eastAsia="es-ES"/>
        </w:rPr>
        <w:t>administrativas en su condición de Jefe de la Asesoría Jurídica, sin que la orden del pago sea competencia del señor Muñoz Corea, quien se pronuncia solo en su condición de asesor jurídico tanto ante el Director de Edificaciones Nacionales como de la señor</w:t>
      </w:r>
      <w:r>
        <w:rPr>
          <w:rFonts w:ascii="Verdana" w:hAnsi="Verdana" w:cs="Verdana"/>
          <w:lang w:val="es-ES" w:eastAsia="es-ES"/>
        </w:rPr>
        <w:t xml:space="preserve">a Directora financiera, siendo un </w:t>
      </w:r>
      <w:r>
        <w:rPr>
          <w:rFonts w:ascii="Verdana" w:hAnsi="Verdana" w:cs="Verdana"/>
          <w:b/>
          <w:bCs/>
          <w:lang w:val="es-ES" w:eastAsia="es-ES"/>
        </w:rPr>
        <w:t xml:space="preserve">acto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sin que cause por sí mismo, un efecto propio. Respecto a los </w:t>
      </w:r>
      <w:r>
        <w:rPr>
          <w:rFonts w:ascii="Verdana" w:hAnsi="Verdana" w:cs="Verdana"/>
          <w:b/>
          <w:bCs/>
          <w:lang w:val="es-ES" w:eastAsia="es-ES"/>
        </w:rPr>
        <w:t xml:space="preserve">actos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el Tribunal de Casación de lo Contencioso </w:t>
      </w:r>
      <w:r>
        <w:rPr>
          <w:rFonts w:ascii="Verdana" w:hAnsi="Verdana" w:cs="Verdana"/>
          <w:b/>
          <w:bCs/>
          <w:lang w:val="es-ES" w:eastAsia="es-ES"/>
        </w:rPr>
        <w:t xml:space="preserve">Administrativo </w:t>
      </w:r>
      <w:r>
        <w:rPr>
          <w:rFonts w:ascii="Verdana" w:hAnsi="Verdana" w:cs="Verdana"/>
          <w:lang w:val="es-ES" w:eastAsia="es-ES"/>
        </w:rPr>
        <w:t>ha dispuesto:</w:t>
      </w:r>
    </w:p>
    <w:p w:rsidR="00000000" w:rsidRDefault="005F2E99">
      <w:pPr>
        <w:kinsoku w:val="0"/>
        <w:overflowPunct w:val="0"/>
        <w:autoSpaceDE/>
        <w:autoSpaceDN/>
        <w:adjustRightInd/>
        <w:spacing w:before="458" w:line="267" w:lineRule="exact"/>
        <w:ind w:left="576" w:right="72"/>
        <w:jc w:val="both"/>
        <w:textAlignment w:val="baseline"/>
        <w:rPr>
          <w:rFonts w:ascii="Verdana" w:hAnsi="Verdana" w:cs="Verdana"/>
          <w:lang w:val="es-ES" w:eastAsia="es-ES"/>
        </w:rPr>
      </w:pPr>
      <w:r>
        <w:rPr>
          <w:rFonts w:ascii="Verdana" w:hAnsi="Verdana" w:cs="Verdana"/>
          <w:lang w:val="es-ES" w:eastAsia="es-ES"/>
        </w:rPr>
        <w:t xml:space="preserve">En lo tocante a la diferencia entre los </w:t>
      </w:r>
      <w:r>
        <w:rPr>
          <w:rFonts w:ascii="Verdana" w:hAnsi="Verdana" w:cs="Verdana"/>
          <w:b/>
          <w:bCs/>
          <w:lang w:val="es-ES" w:eastAsia="es-ES"/>
        </w:rPr>
        <w:t xml:space="preserve">actos </w:t>
      </w:r>
      <w:r>
        <w:rPr>
          <w:rFonts w:ascii="Verdana" w:hAnsi="Verdana" w:cs="Verdana"/>
          <w:lang w:val="es-ES" w:eastAsia="es-ES"/>
        </w:rPr>
        <w:t>p</w:t>
      </w:r>
      <w:r>
        <w:rPr>
          <w:rFonts w:ascii="Verdana" w:hAnsi="Verdana" w:cs="Verdana"/>
          <w:lang w:val="es-ES" w:eastAsia="es-ES"/>
        </w:rPr>
        <w:t xml:space="preserve">reparatorios y los </w:t>
      </w:r>
      <w:r>
        <w:rPr>
          <w:rFonts w:ascii="Verdana" w:hAnsi="Verdana" w:cs="Verdana"/>
          <w:b/>
          <w:bCs/>
          <w:lang w:val="es-ES" w:eastAsia="es-ES"/>
        </w:rPr>
        <w:t xml:space="preserve">actos </w:t>
      </w:r>
      <w:r>
        <w:rPr>
          <w:rFonts w:ascii="Verdana" w:hAnsi="Verdana" w:cs="Verdana"/>
          <w:lang w:val="es-ES" w:eastAsia="es-ES"/>
        </w:rPr>
        <w:t>finales</w:t>
      </w:r>
    </w:p>
    <w:p w:rsidR="00000000" w:rsidRPr="00C42FD0" w:rsidRDefault="005F2E99" w:rsidP="00C42FD0">
      <w:pPr>
        <w:numPr>
          <w:ilvl w:val="0"/>
          <w:numId w:val="2"/>
        </w:numPr>
        <w:kinsoku w:val="0"/>
        <w:overflowPunct w:val="0"/>
        <w:autoSpaceDE/>
        <w:autoSpaceDN/>
        <w:adjustRightInd/>
        <w:spacing w:before="7" w:line="242" w:lineRule="exact"/>
        <w:ind w:right="648"/>
        <w:jc w:val="both"/>
        <w:textAlignment w:val="baseline"/>
        <w:rPr>
          <w:rFonts w:ascii="Verdana" w:hAnsi="Verdana" w:cs="Verdana"/>
          <w:spacing w:val="-4"/>
          <w:lang w:val="es-ES" w:eastAsia="es-ES"/>
        </w:rPr>
      </w:pPr>
      <w:r w:rsidRPr="00C42FD0">
        <w:rPr>
          <w:rFonts w:ascii="Verdana" w:hAnsi="Verdana" w:cs="Verdana"/>
          <w:lang w:val="es-ES" w:eastAsia="es-ES"/>
        </w:rPr>
        <w:t xml:space="preserve">con efectos propios este Tribunal de Casación expresó: "Para que un </w:t>
      </w:r>
      <w:r w:rsidRPr="00C42FD0">
        <w:rPr>
          <w:rFonts w:ascii="Verdana" w:hAnsi="Verdana" w:cs="Verdana"/>
          <w:b/>
          <w:bCs/>
          <w:lang w:val="es-ES" w:eastAsia="es-ES"/>
        </w:rPr>
        <w:t xml:space="preserve">acto administrativo </w:t>
      </w:r>
      <w:r w:rsidRPr="00C42FD0">
        <w:rPr>
          <w:rFonts w:ascii="Verdana" w:hAnsi="Verdana" w:cs="Verdana"/>
          <w:lang w:val="es-ES" w:eastAsia="es-ES"/>
        </w:rPr>
        <w:t>posea efectos jurídicos propios no debe estar subordinado a ningún otro posterior. Ha</w:t>
      </w:r>
      <w:r w:rsidRPr="00C42FD0">
        <w:rPr>
          <w:rFonts w:ascii="Verdana" w:hAnsi="Verdana" w:cs="Verdana"/>
          <w:lang w:val="es-ES" w:eastAsia="es-ES"/>
        </w:rPr>
        <w:t xml:space="preserve"> de generar efectos sobre los administrados, a diferencia de los de </w:t>
      </w:r>
      <w:r w:rsidRPr="00C42FD0">
        <w:rPr>
          <w:rFonts w:ascii="Verdana" w:hAnsi="Verdana" w:cs="Verdana"/>
          <w:b/>
          <w:bCs/>
          <w:lang w:val="es-ES" w:eastAsia="es-ES"/>
        </w:rPr>
        <w:t xml:space="preserve">trámite </w:t>
      </w:r>
      <w:r w:rsidRPr="00C42FD0">
        <w:rPr>
          <w:rFonts w:ascii="Verdana" w:hAnsi="Verdana" w:cs="Verdana"/>
          <w:lang w:val="es-ES" w:eastAsia="es-ES"/>
        </w:rPr>
        <w:t>o preparatorios que informan</w:t>
      </w:r>
      <w:r w:rsidR="00C42FD0" w:rsidRPr="00C42FD0">
        <w:rPr>
          <w:rFonts w:ascii="Verdana" w:hAnsi="Verdana" w:cs="Verdana"/>
          <w:lang w:val="es-ES" w:eastAsia="es-ES"/>
        </w:rPr>
        <w:t xml:space="preserve"> </w:t>
      </w:r>
      <w:r w:rsidRPr="00C42FD0">
        <w:rPr>
          <w:rFonts w:ascii="Verdana" w:hAnsi="Verdana" w:cs="Verdana"/>
          <w:spacing w:val="-4"/>
          <w:lang w:val="es-ES" w:eastAsia="es-ES"/>
        </w:rPr>
        <w:t xml:space="preserve">preparan la emisión del </w:t>
      </w:r>
      <w:r w:rsidRPr="00C42FD0">
        <w:rPr>
          <w:rFonts w:ascii="Verdana" w:hAnsi="Verdana" w:cs="Verdana"/>
          <w:b/>
          <w:bCs/>
          <w:spacing w:val="-4"/>
          <w:lang w:val="es-ES" w:eastAsia="es-ES"/>
        </w:rPr>
        <w:t xml:space="preserve">acto administrativo </w:t>
      </w:r>
      <w:r w:rsidRPr="00C42FD0">
        <w:rPr>
          <w:rFonts w:ascii="Verdana" w:hAnsi="Verdana" w:cs="Verdana"/>
          <w:spacing w:val="-4"/>
          <w:lang w:val="es-ES" w:eastAsia="es-ES"/>
        </w:rPr>
        <w:t>principal, de modo que no producen efecto externo alguno, sino solo a través de este último. Únicamente</w:t>
      </w:r>
      <w:r w:rsidRPr="00C42FD0">
        <w:rPr>
          <w:rFonts w:ascii="Verdana" w:hAnsi="Verdana" w:cs="Verdana"/>
          <w:spacing w:val="-4"/>
          <w:lang w:val="es-ES" w:eastAsia="es-ES"/>
        </w:rPr>
        <w:t xml:space="preserve"> se considerarían impugnables aquellos que suspenden indefinidamente o hacen imposible la continuación del procedimiento... La Sala Constitucional siendo conteste con lo dispuesto en la Ley General de la Administración Pública [incisos 2 y 3 de los artícul</w:t>
      </w:r>
      <w:r w:rsidRPr="00C42FD0">
        <w:rPr>
          <w:rFonts w:ascii="Verdana" w:hAnsi="Verdana" w:cs="Verdana"/>
          <w:spacing w:val="-4"/>
          <w:lang w:val="es-ES" w:eastAsia="es-ES"/>
        </w:rPr>
        <w:t xml:space="preserve">os 163 y 345 respectivamente] ha expresado que no significa que los </w:t>
      </w:r>
      <w:r w:rsidRPr="00C42FD0">
        <w:rPr>
          <w:rFonts w:ascii="Verdana" w:hAnsi="Verdana" w:cs="Verdana"/>
          <w:b/>
          <w:bCs/>
          <w:spacing w:val="-4"/>
          <w:lang w:val="es-ES" w:eastAsia="es-ES"/>
        </w:rPr>
        <w:t xml:space="preserve">actos </w:t>
      </w:r>
      <w:r w:rsidRPr="00C42FD0">
        <w:rPr>
          <w:rFonts w:ascii="Verdana" w:hAnsi="Verdana" w:cs="Verdana"/>
          <w:spacing w:val="-4"/>
          <w:lang w:val="es-ES" w:eastAsia="es-ES"/>
        </w:rPr>
        <w:t xml:space="preserve">previos no sean impugnables, sino que deben serlo junto con el </w:t>
      </w:r>
      <w:r w:rsidRPr="00C42FD0">
        <w:rPr>
          <w:rFonts w:ascii="Verdana" w:hAnsi="Verdana" w:cs="Verdana"/>
          <w:b/>
          <w:bCs/>
          <w:spacing w:val="-4"/>
          <w:lang w:val="es-ES" w:eastAsia="es-ES"/>
        </w:rPr>
        <w:t xml:space="preserve">acto </w:t>
      </w:r>
      <w:r w:rsidRPr="00C42FD0">
        <w:rPr>
          <w:rFonts w:ascii="Verdana" w:hAnsi="Verdana" w:cs="Verdana"/>
          <w:spacing w:val="-4"/>
          <w:lang w:val="es-ES" w:eastAsia="es-ES"/>
        </w:rPr>
        <w:t>final, que posee efectos jurídicos propios (no. 4075 de las 10 horas con 36 minutos de 1995)". N° 104 de las 11 ho</w:t>
      </w:r>
      <w:r w:rsidRPr="00C42FD0">
        <w:rPr>
          <w:rFonts w:ascii="Verdana" w:hAnsi="Verdana" w:cs="Verdana"/>
          <w:spacing w:val="-4"/>
          <w:lang w:val="es-ES" w:eastAsia="es-ES"/>
        </w:rPr>
        <w:t>ras 10 minutos del primero de junio de 2009.)(Sentencia: 00014 Expediente: 10-001549-1027-CA Fecha: 22/03/2012 Hora: 08:30)""</w:t>
      </w:r>
    </w:p>
    <w:p w:rsidR="00000000" w:rsidRDefault="005F2E99">
      <w:pPr>
        <w:kinsoku w:val="0"/>
        <w:overflowPunct w:val="0"/>
        <w:autoSpaceDE/>
        <w:autoSpaceDN/>
        <w:adjustRightInd/>
        <w:spacing w:before="287" w:line="285" w:lineRule="exact"/>
        <w:ind w:left="72" w:right="72"/>
        <w:jc w:val="both"/>
        <w:textAlignment w:val="baseline"/>
        <w:rPr>
          <w:rFonts w:ascii="Verdana" w:hAnsi="Verdana" w:cs="Verdana"/>
          <w:spacing w:val="18"/>
          <w:lang w:val="es-ES" w:eastAsia="es-ES"/>
        </w:rPr>
      </w:pPr>
      <w:r>
        <w:rPr>
          <w:rFonts w:ascii="Verdana" w:hAnsi="Verdana" w:cs="Verdana"/>
          <w:spacing w:val="18"/>
          <w:lang w:val="es-ES" w:eastAsia="es-ES"/>
        </w:rPr>
        <w:t>Por lo indicado, al ser el acto impugnado una disposición de mero trámite y por su naturaleza inimpugnable, el recurso debe ser de</w:t>
      </w:r>
      <w:r>
        <w:rPr>
          <w:rFonts w:ascii="Verdana" w:hAnsi="Verdana" w:cs="Verdana"/>
          <w:spacing w:val="18"/>
          <w:lang w:val="es-ES" w:eastAsia="es-ES"/>
        </w:rPr>
        <w:t>sestimado por improcedente.</w:t>
      </w:r>
    </w:p>
    <w:p w:rsidR="00000000" w:rsidRDefault="005F2E99">
      <w:pPr>
        <w:kinsoku w:val="0"/>
        <w:overflowPunct w:val="0"/>
        <w:autoSpaceDE/>
        <w:autoSpaceDN/>
        <w:adjustRightInd/>
        <w:spacing w:before="574" w:line="298" w:lineRule="exact"/>
        <w:ind w:left="72" w:right="72"/>
        <w:jc w:val="both"/>
        <w:textAlignment w:val="baseline"/>
        <w:rPr>
          <w:rFonts w:ascii="Verdana" w:hAnsi="Verdana" w:cs="Verdana"/>
          <w:b/>
          <w:bCs/>
          <w:spacing w:val="27"/>
          <w:lang w:val="es-ES" w:eastAsia="es-ES"/>
        </w:rPr>
      </w:pPr>
      <w:r>
        <w:rPr>
          <w:rFonts w:ascii="Verdana" w:hAnsi="Verdana" w:cs="Verdana"/>
          <w:b/>
          <w:bCs/>
          <w:spacing w:val="27"/>
          <w:lang w:val="es-ES" w:eastAsia="es-ES"/>
        </w:rPr>
        <w:t>3.- EN CUANTO A LA IMPUGNCION DEL ARTÍCULO 7.2.5 DE LA SESIÓN ORDINARIA 59-2014 DE 15 DE OCTUBRE DE 2014.</w:t>
      </w:r>
    </w:p>
    <w:p w:rsidR="00000000" w:rsidRDefault="005F2E99">
      <w:pPr>
        <w:kinsoku w:val="0"/>
        <w:overflowPunct w:val="0"/>
        <w:autoSpaceDE/>
        <w:autoSpaceDN/>
        <w:adjustRightInd/>
        <w:spacing w:before="606" w:after="484" w:line="267" w:lineRule="exact"/>
        <w:ind w:left="72" w:right="72"/>
        <w:jc w:val="both"/>
        <w:textAlignment w:val="baseline"/>
        <w:rPr>
          <w:rFonts w:ascii="Verdana" w:hAnsi="Verdana" w:cs="Verdana"/>
          <w:b/>
          <w:bCs/>
          <w:spacing w:val="13"/>
          <w:lang w:val="es-ES" w:eastAsia="es-ES"/>
        </w:rPr>
      </w:pPr>
      <w:r>
        <w:rPr>
          <w:rFonts w:ascii="Verdana" w:hAnsi="Verdana" w:cs="Verdana"/>
          <w:spacing w:val="13"/>
          <w:lang w:val="es-ES" w:eastAsia="es-ES"/>
        </w:rPr>
        <w:t xml:space="preserve">La Junta Directiva del Consejo de Transporte Público, mediante </w:t>
      </w:r>
      <w:r>
        <w:rPr>
          <w:rFonts w:ascii="Verdana" w:hAnsi="Verdana" w:cs="Verdana"/>
          <w:b/>
          <w:bCs/>
          <w:spacing w:val="13"/>
          <w:lang w:val="es-ES" w:eastAsia="es-ES"/>
        </w:rPr>
        <w:t>el Artículo 7.2.5 de la Sesió</w:t>
      </w:r>
      <w:r>
        <w:rPr>
          <w:rFonts w:ascii="Verdana" w:hAnsi="Verdana" w:cs="Verdana"/>
          <w:b/>
          <w:bCs/>
          <w:spacing w:val="13"/>
          <w:lang w:val="es-ES" w:eastAsia="es-ES"/>
        </w:rPr>
        <w:t>n Ordinaria 59-2014 de 15 de octubre de 2014, determinó rechazar el recurso presentado por M</w:t>
      </w:r>
      <w:r w:rsidR="00C42FD0">
        <w:rPr>
          <w:rFonts w:ascii="Verdana" w:hAnsi="Verdana" w:cs="Verdana"/>
          <w:b/>
          <w:bCs/>
          <w:spacing w:val="13"/>
          <w:lang w:val="es-ES" w:eastAsia="es-ES"/>
        </w:rPr>
        <w:t>.M.</w:t>
      </w:r>
      <w:r>
        <w:rPr>
          <w:rFonts w:ascii="Verdana" w:hAnsi="Verdana" w:cs="Verdana"/>
          <w:b/>
          <w:bCs/>
          <w:spacing w:val="13"/>
          <w:lang w:val="es-ES" w:eastAsia="es-ES"/>
        </w:rPr>
        <w:t xml:space="preserve"> contra el acuerdo 5.5.73 de la sesión ordinaria 15-2013 de fecha 21 de febrero de 2013.</w:t>
      </w:r>
    </w:p>
    <w:p w:rsidR="00000000" w:rsidRDefault="005F2E99">
      <w:pPr>
        <w:widowControl/>
        <w:rPr>
          <w:sz w:val="24"/>
          <w:szCs w:val="24"/>
        </w:rPr>
        <w:sectPr w:rsidR="00000000">
          <w:pgSz w:w="12240" w:h="15840"/>
          <w:pgMar w:top="1480" w:right="1600" w:bottom="424" w:left="1640" w:header="720" w:footer="720" w:gutter="0"/>
          <w:cols w:space="720"/>
          <w:noEndnote/>
        </w:sectPr>
      </w:pPr>
    </w:p>
    <w:p w:rsidR="00000000" w:rsidRDefault="005F2E99">
      <w:pPr>
        <w:widowControl/>
        <w:rPr>
          <w:sz w:val="24"/>
          <w:szCs w:val="24"/>
        </w:rPr>
        <w:sectPr w:rsidR="00000000">
          <w:type w:val="continuous"/>
          <w:pgSz w:w="12240" w:h="15840"/>
          <w:pgMar w:top="1480" w:right="2496" w:bottom="424" w:left="7224" w:header="720" w:footer="720" w:gutter="0"/>
          <w:cols w:space="720"/>
          <w:noEndnote/>
        </w:sectPr>
      </w:pPr>
    </w:p>
    <w:p w:rsidR="00000000" w:rsidRDefault="005F2E99">
      <w:pPr>
        <w:kinsoku w:val="0"/>
        <w:overflowPunct w:val="0"/>
        <w:autoSpaceDE/>
        <w:autoSpaceDN/>
        <w:adjustRightInd/>
        <w:spacing w:before="35" w:line="26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Como</w:t>
      </w:r>
      <w:r>
        <w:rPr>
          <w:rFonts w:ascii="Verdana" w:hAnsi="Verdana" w:cs="Verdana"/>
          <w:sz w:val="22"/>
          <w:szCs w:val="22"/>
          <w:lang w:val="es-ES" w:eastAsia="es-ES"/>
        </w:rPr>
        <w:t xml:space="preserve"> puede apreciarse, resulta manifiestamente improcedente la impugnación presentada, toda vez que pretenden cuestionar el acto administrativo que resuelve precisamente el </w:t>
      </w:r>
      <w:r>
        <w:rPr>
          <w:rFonts w:ascii="Verdana" w:hAnsi="Verdana" w:cs="Verdana"/>
          <w:b/>
          <w:bCs/>
          <w:sz w:val="22"/>
          <w:szCs w:val="22"/>
          <w:lang w:val="es-ES" w:eastAsia="es-ES"/>
        </w:rPr>
        <w:t xml:space="preserve">RECURSO DE REVOCATORIA </w:t>
      </w:r>
      <w:r>
        <w:rPr>
          <w:rFonts w:ascii="Verdana" w:hAnsi="Verdana" w:cs="Verdana"/>
          <w:sz w:val="22"/>
          <w:szCs w:val="22"/>
          <w:lang w:val="es-ES" w:eastAsia="es-ES"/>
        </w:rPr>
        <w:t>que se presentó anteriormente contra otro acuerdo de la misma Ju</w:t>
      </w:r>
      <w:r>
        <w:rPr>
          <w:rFonts w:ascii="Verdana" w:hAnsi="Verdana" w:cs="Verdana"/>
          <w:sz w:val="22"/>
          <w:szCs w:val="22"/>
          <w:lang w:val="es-ES" w:eastAsia="es-ES"/>
        </w:rPr>
        <w:t>nta Directiva del Consejo.</w:t>
      </w:r>
    </w:p>
    <w:p w:rsidR="00000000" w:rsidRDefault="005F2E99">
      <w:pPr>
        <w:kinsoku w:val="0"/>
        <w:overflowPunct w:val="0"/>
        <w:autoSpaceDE/>
        <w:autoSpaceDN/>
        <w:adjustRightInd/>
        <w:spacing w:before="263" w:line="26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en su sentencia número 04110 de las once y cincuenta y una horas, del veintitrés de abril de dos mil cuatro, resolvió:</w:t>
      </w:r>
    </w:p>
    <w:p w:rsidR="00000000" w:rsidRDefault="005F2E99" w:rsidP="00C42FD0">
      <w:pPr>
        <w:kinsoku w:val="0"/>
        <w:overflowPunct w:val="0"/>
        <w:autoSpaceDE/>
        <w:autoSpaceDN/>
        <w:adjustRightInd/>
        <w:spacing w:before="705" w:line="218" w:lineRule="exact"/>
        <w:ind w:left="648" w:right="576"/>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 En efecto, el recurrente interpuso recurso de revocatoria con apelación en subsi</w:t>
      </w:r>
      <w:r>
        <w:rPr>
          <w:rFonts w:ascii="Verdana" w:hAnsi="Verdana" w:cs="Verdana"/>
          <w:i/>
          <w:iCs/>
          <w:spacing w:val="-1"/>
          <w:sz w:val="18"/>
          <w:szCs w:val="18"/>
          <w:lang w:val="es-ES" w:eastAsia="es-ES"/>
        </w:rPr>
        <w:t>dio contra la prevención de dieciocho de febrero de este año. El recurso fue resuelto por el recurrido y comunicado al amparado mediante resolución número SP-033-03-2004, en el cual se rechaza ad portas por haber omitido demostrar su representación legal d</w:t>
      </w:r>
      <w:r>
        <w:rPr>
          <w:rFonts w:ascii="Verdana" w:hAnsi="Verdana" w:cs="Verdana"/>
          <w:i/>
          <w:iCs/>
          <w:spacing w:val="-1"/>
          <w:sz w:val="18"/>
          <w:szCs w:val="18"/>
          <w:lang w:val="es-ES" w:eastAsia="es-ES"/>
        </w:rPr>
        <w:t>e la amparada (ver folios 20 y 21 del expedíente principal). En contra de dicha decisión, el recurrente presentó recurso de revocatoria, lo cual es improcedente, ya que, de conformidad con lo dispuesto en el artículo 161 del Código Municipal las decisiones</w:t>
      </w:r>
      <w:r>
        <w:rPr>
          <w:rFonts w:ascii="Verdana" w:hAnsi="Verdana" w:cs="Verdana"/>
          <w:i/>
          <w:iCs/>
          <w:spacing w:val="-1"/>
          <w:sz w:val="18"/>
          <w:szCs w:val="18"/>
          <w:lang w:val="es-ES" w:eastAsia="es-ES"/>
        </w:rPr>
        <w:t xml:space="preserve"> de los funcionarios que dependan directamente del Concejo, tienen recursos de revocatoria y apelación para ante él, que fueron precisamente los recursos que ejerció el recurrente. De manera que una vez agotados los recursos, lo que se resuelva no tiene re</w:t>
      </w:r>
      <w:r>
        <w:rPr>
          <w:rFonts w:ascii="Verdana" w:hAnsi="Verdana" w:cs="Verdana"/>
          <w:i/>
          <w:iCs/>
          <w:spacing w:val="-1"/>
          <w:sz w:val="18"/>
          <w:szCs w:val="18"/>
          <w:lang w:val="es-ES" w:eastAsia="es-ES"/>
        </w:rPr>
        <w:t>curso alguno, pues con el ejercicio de la revocatoria y la apelación se agot</w:t>
      </w:r>
      <w:r w:rsidR="00C42FD0">
        <w:rPr>
          <w:rFonts w:ascii="Verdana" w:hAnsi="Verdana" w:cs="Verdana"/>
          <w:i/>
          <w:iCs/>
          <w:spacing w:val="-1"/>
          <w:sz w:val="18"/>
          <w:szCs w:val="18"/>
          <w:lang w:val="es-ES" w:eastAsia="es-ES"/>
        </w:rPr>
        <w:t>a</w:t>
      </w:r>
      <w:r>
        <w:rPr>
          <w:rFonts w:ascii="Verdana" w:hAnsi="Verdana" w:cs="Verdana"/>
          <w:i/>
          <w:iCs/>
          <w:spacing w:val="-1"/>
          <w:sz w:val="18"/>
          <w:szCs w:val="18"/>
          <w:lang w:val="es-ES" w:eastAsia="es-ES"/>
        </w:rPr>
        <w:t xml:space="preserve">ron las instancias de impugnación. Así las cosas, al resolver el recurrido el recurso de revocatoria rechazándolo ad portas por falta de legitimación </w:t>
      </w:r>
      <w:r>
        <w:rPr>
          <w:rFonts w:ascii="Verdana" w:hAnsi="Verdana" w:cs="Verdana"/>
          <w:i/>
          <w:iCs/>
          <w:spacing w:val="-1"/>
          <w:sz w:val="18"/>
          <w:szCs w:val="18"/>
          <w:lang w:val="es-ES" w:eastAsia="es-ES"/>
        </w:rPr>
        <w:softHyphen/>
        <w:t xml:space="preserve">y consecuentemente rechazar </w:t>
      </w:r>
      <w:r>
        <w:rPr>
          <w:rFonts w:ascii="Verdana" w:hAnsi="Verdana" w:cs="Verdana"/>
          <w:i/>
          <w:iCs/>
          <w:spacing w:val="-1"/>
          <w:sz w:val="18"/>
          <w:szCs w:val="18"/>
          <w:lang w:val="es-ES" w:eastAsia="es-ES"/>
        </w:rPr>
        <w:t>el</w:t>
      </w:r>
      <w:r>
        <w:rPr>
          <w:rFonts w:ascii="Arial Narrow" w:hAnsi="Arial Narrow" w:cs="Arial Narrow"/>
          <w:i/>
          <w:iCs/>
          <w:spacing w:val="-1"/>
          <w:sz w:val="18"/>
          <w:szCs w:val="18"/>
          <w:vertAlign w:val="superscript"/>
          <w:lang w:val="es-ES" w:eastAsia="es-ES"/>
        </w:rPr>
        <w:t>-</w:t>
      </w:r>
      <w:r>
        <w:rPr>
          <w:rFonts w:ascii="Verdana" w:hAnsi="Verdana" w:cs="Verdana"/>
          <w:i/>
          <w:iCs/>
          <w:spacing w:val="-1"/>
          <w:sz w:val="18"/>
          <w:szCs w:val="18"/>
          <w:lang w:val="es-ES" w:eastAsia="es-ES"/>
        </w:rPr>
        <w:t>subsidiario de apelación por seguir la suerte del</w:t>
      </w:r>
      <w:r w:rsidR="00C42FD0">
        <w:rPr>
          <w:rFonts w:ascii="Verdana" w:hAnsi="Verdana" w:cs="Verdana"/>
          <w:i/>
          <w:iCs/>
          <w:spacing w:val="-1"/>
          <w:sz w:val="18"/>
          <w:szCs w:val="18"/>
          <w:lang w:val="es-ES" w:eastAsia="es-ES"/>
        </w:rPr>
        <w:t xml:space="preserve"> p</w:t>
      </w:r>
      <w:r>
        <w:rPr>
          <w:rFonts w:ascii="Verdana" w:hAnsi="Verdana" w:cs="Verdana"/>
          <w:i/>
          <w:iCs/>
          <w:sz w:val="18"/>
          <w:szCs w:val="18"/>
          <w:lang w:val="es-ES" w:eastAsia="es-ES"/>
        </w:rPr>
        <w:t>ri</w:t>
      </w:r>
      <w:r w:rsidR="00C42FD0">
        <w:rPr>
          <w:rFonts w:ascii="Verdana" w:hAnsi="Verdana" w:cs="Verdana"/>
          <w:i/>
          <w:iCs/>
          <w:sz w:val="18"/>
          <w:szCs w:val="18"/>
          <w:lang w:val="es-ES" w:eastAsia="es-ES"/>
        </w:rPr>
        <w:t>m</w:t>
      </w:r>
      <w:r>
        <w:rPr>
          <w:rFonts w:ascii="Verdana" w:hAnsi="Verdana" w:cs="Verdana"/>
          <w:i/>
          <w:iCs/>
          <w:sz w:val="18"/>
          <w:szCs w:val="18"/>
          <w:lang w:val="es-ES" w:eastAsia="es-ES"/>
        </w:rPr>
        <w:t>ero</w:t>
      </w:r>
      <w:r w:rsidR="00C42FD0">
        <w:rPr>
          <w:rFonts w:ascii="Verdana" w:hAnsi="Verdana" w:cs="Verdana"/>
          <w:i/>
          <w:iCs/>
          <w:sz w:val="18"/>
          <w:szCs w:val="18"/>
          <w:lang w:val="es-ES" w:eastAsia="es-ES"/>
        </w:rPr>
        <w:t xml:space="preserve"> </w:t>
      </w:r>
      <w:r>
        <w:rPr>
          <w:rFonts w:ascii="Verdana" w:hAnsi="Verdana" w:cs="Verdana"/>
          <w:i/>
          <w:iCs/>
          <w:sz w:val="18"/>
          <w:szCs w:val="18"/>
          <w:lang w:val="es-ES" w:eastAsia="es-ES"/>
        </w:rPr>
        <w:t xml:space="preserve">se agotaron las instancias de impugnación en vía administrativa, razón por la cual era improcedente </w:t>
      </w:r>
      <w:r>
        <w:rPr>
          <w:rFonts w:ascii="Verdana" w:hAnsi="Verdana" w:cs="Verdana"/>
          <w:i/>
          <w:iCs/>
          <w:sz w:val="18"/>
          <w:szCs w:val="18"/>
          <w:lang w:val="es-ES" w:eastAsia="es-ES"/>
        </w:rPr>
        <w:t>ad</w:t>
      </w:r>
      <w:r w:rsidR="00C42FD0">
        <w:rPr>
          <w:rFonts w:ascii="Verdana" w:hAnsi="Verdana" w:cs="Verdana"/>
          <w:i/>
          <w:iCs/>
          <w:sz w:val="18"/>
          <w:szCs w:val="18"/>
          <w:lang w:val="es-ES" w:eastAsia="es-ES"/>
        </w:rPr>
        <w:t>mitir</w:t>
      </w:r>
      <w:r>
        <w:rPr>
          <w:rFonts w:ascii="Verdana" w:hAnsi="Verdana" w:cs="Verdana"/>
          <w:i/>
          <w:iCs/>
          <w:sz w:val="18"/>
          <w:szCs w:val="18"/>
          <w:lang w:val="es-ES" w:eastAsia="es-ES"/>
        </w:rPr>
        <w:t xml:space="preserve"> </w:t>
      </w:r>
      <w:r w:rsidR="00C42FD0">
        <w:rPr>
          <w:rFonts w:ascii="Verdana" w:hAnsi="Verdana" w:cs="Verdana"/>
          <w:i/>
          <w:iCs/>
          <w:sz w:val="18"/>
          <w:szCs w:val="18"/>
          <w:lang w:val="es-ES" w:eastAsia="es-ES"/>
        </w:rPr>
        <w:t>un</w:t>
      </w:r>
      <w:r>
        <w:rPr>
          <w:rFonts w:ascii="Verdana" w:hAnsi="Verdana" w:cs="Verdana"/>
          <w:i/>
          <w:iCs/>
          <w:sz w:val="18"/>
          <w:szCs w:val="18"/>
          <w:lang w:val="es-ES" w:eastAsia="es-ES"/>
        </w:rPr>
        <w:t xml:space="preserve"> nuevo recurso de revocatoria y apelación en subsidio(...)"</w:t>
      </w:r>
    </w:p>
    <w:p w:rsidR="00000000" w:rsidRDefault="005F2E99">
      <w:pPr>
        <w:kinsoku w:val="0"/>
        <w:overflowPunct w:val="0"/>
        <w:autoSpaceDE/>
        <w:autoSpaceDN/>
        <w:adjustRightInd/>
        <w:spacing w:before="331" w:line="262" w:lineRule="exact"/>
        <w:ind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La preclusió</w:t>
      </w:r>
      <w:r>
        <w:rPr>
          <w:rFonts w:ascii="Verdana" w:hAnsi="Verdana" w:cs="Verdana"/>
          <w:sz w:val="22"/>
          <w:szCs w:val="22"/>
          <w:lang w:val="es-ES" w:eastAsia="es-ES"/>
        </w:rPr>
        <w:t>n constituye un pilar fundamental en todo proceso, este principio tiene su fundamentación en que los distintos momentos procesales se dan de manera sucesiva, dándose en cada etapa un fenecimiento de la anterior, por lo que no es posible retrotraerse a mome</w:t>
      </w:r>
      <w:r>
        <w:rPr>
          <w:rFonts w:ascii="Verdana" w:hAnsi="Verdana" w:cs="Verdana"/>
          <w:sz w:val="22"/>
          <w:szCs w:val="22"/>
          <w:lang w:val="es-ES" w:eastAsia="es-ES"/>
        </w:rPr>
        <w:t xml:space="preserve">ntos procesales ya extintos, por cuanto </w:t>
      </w:r>
      <w:r>
        <w:rPr>
          <w:rFonts w:ascii="Verdana" w:hAnsi="Verdana" w:cs="Verdana"/>
          <w:i/>
          <w:iCs/>
          <w:sz w:val="22"/>
          <w:szCs w:val="22"/>
          <w:lang w:val="es-ES" w:eastAsia="es-ES"/>
        </w:rPr>
        <w:t>"una vez agotados los recursos, lo que se resuelva no tiene recurso alguno, pues con el ejercicio de la revocatoria y la apelación se agotaron las instancias de impugnación.".</w:t>
      </w:r>
    </w:p>
    <w:p w:rsidR="00000000" w:rsidRDefault="005F2E99">
      <w:pPr>
        <w:kinsoku w:val="0"/>
        <w:overflowPunct w:val="0"/>
        <w:autoSpaceDE/>
        <w:autoSpaceDN/>
        <w:adjustRightInd/>
        <w:spacing w:before="531" w:line="24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el recurso presentado de</w:t>
      </w:r>
      <w:r>
        <w:rPr>
          <w:rFonts w:ascii="Verdana" w:hAnsi="Verdana" w:cs="Verdana"/>
          <w:sz w:val="22"/>
          <w:szCs w:val="22"/>
          <w:lang w:val="es-ES" w:eastAsia="es-ES"/>
        </w:rPr>
        <w:t>be declararse sin lugar por improcedente.</w:t>
      </w:r>
    </w:p>
    <w:p w:rsidR="00000000" w:rsidRDefault="005F2E99">
      <w:pPr>
        <w:kinsoku w:val="0"/>
        <w:overflowPunct w:val="0"/>
        <w:autoSpaceDE/>
        <w:autoSpaceDN/>
        <w:adjustRightInd/>
        <w:spacing w:before="777" w:line="260"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C42FD0">
      <w:pPr>
        <w:kinsoku w:val="0"/>
        <w:overflowPunct w:val="0"/>
        <w:autoSpaceDE/>
        <w:autoSpaceDN/>
        <w:adjustRightInd/>
        <w:spacing w:before="784" w:after="400" w:line="269"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I</w:t>
      </w:r>
      <w:r w:rsidR="005F2E99">
        <w:rPr>
          <w:rFonts w:ascii="Verdana" w:hAnsi="Verdana" w:cs="Verdana"/>
          <w:b/>
          <w:bCs/>
          <w:sz w:val="22"/>
          <w:szCs w:val="22"/>
          <w:lang w:val="es-ES" w:eastAsia="es-ES"/>
        </w:rPr>
        <w:t xml:space="preserve">- </w:t>
      </w:r>
      <w:r w:rsidR="005F2E99">
        <w:rPr>
          <w:rFonts w:ascii="Verdana" w:hAnsi="Verdana" w:cs="Verdana"/>
          <w:sz w:val="22"/>
          <w:szCs w:val="22"/>
          <w:lang w:val="es-ES" w:eastAsia="es-ES"/>
        </w:rPr>
        <w:t xml:space="preserve">Se rechaza por improcedente el Recurso de Apelación en subsidio, interpuesto por </w:t>
      </w:r>
      <w:r w:rsidR="005F2E99">
        <w:rPr>
          <w:rFonts w:ascii="Verdana" w:hAnsi="Verdana" w:cs="Verdana"/>
          <w:b/>
          <w:bCs/>
          <w:sz w:val="22"/>
          <w:szCs w:val="22"/>
          <w:lang w:val="es-ES" w:eastAsia="es-ES"/>
        </w:rPr>
        <w:t>M</w:t>
      </w:r>
      <w:r>
        <w:rPr>
          <w:rFonts w:ascii="Verdana" w:hAnsi="Verdana" w:cs="Verdana"/>
          <w:b/>
          <w:bCs/>
          <w:sz w:val="22"/>
          <w:szCs w:val="22"/>
          <w:lang w:val="es-ES" w:eastAsia="es-ES"/>
        </w:rPr>
        <w:t>.A.M.M.</w:t>
      </w:r>
      <w:r w:rsidR="005F2E99">
        <w:rPr>
          <w:rFonts w:ascii="Verdana" w:hAnsi="Verdana" w:cs="Verdana"/>
          <w:b/>
          <w:bCs/>
          <w:sz w:val="22"/>
          <w:szCs w:val="22"/>
          <w:lang w:val="es-ES" w:eastAsia="es-ES"/>
        </w:rPr>
        <w:t xml:space="preserve">, </w:t>
      </w:r>
      <w:r w:rsidR="005F2E99">
        <w:rPr>
          <w:rFonts w:ascii="Verdana" w:hAnsi="Verdana" w:cs="Verdana"/>
          <w:sz w:val="22"/>
          <w:szCs w:val="22"/>
          <w:lang w:val="es-ES" w:eastAsia="es-ES"/>
        </w:rPr>
        <w:t xml:space="preserve">cédula de identidad número </w:t>
      </w:r>
      <w:r>
        <w:rPr>
          <w:rFonts w:ascii="Verdana" w:hAnsi="Verdana" w:cs="Verdana"/>
          <w:b/>
          <w:bCs/>
          <w:sz w:val="22"/>
          <w:szCs w:val="22"/>
          <w:lang w:val="es-ES" w:eastAsia="es-ES"/>
        </w:rPr>
        <w:t>…</w:t>
      </w:r>
      <w:r w:rsidR="005F2E99">
        <w:rPr>
          <w:rFonts w:ascii="Verdana" w:hAnsi="Verdana" w:cs="Verdana"/>
          <w:b/>
          <w:bCs/>
          <w:sz w:val="22"/>
          <w:szCs w:val="22"/>
          <w:lang w:val="es-ES" w:eastAsia="es-ES"/>
        </w:rPr>
        <w:t xml:space="preserve">, </w:t>
      </w:r>
      <w:r w:rsidR="005F2E99">
        <w:rPr>
          <w:rFonts w:ascii="Verdana" w:hAnsi="Verdana" w:cs="Verdana"/>
          <w:sz w:val="22"/>
          <w:szCs w:val="22"/>
          <w:lang w:val="es-ES" w:eastAsia="es-ES"/>
        </w:rPr>
        <w:t xml:space="preserve">contra </w:t>
      </w:r>
      <w:r w:rsidR="005F2E99">
        <w:rPr>
          <w:rFonts w:ascii="Verdana" w:hAnsi="Verdana" w:cs="Verdana"/>
          <w:b/>
          <w:bCs/>
          <w:sz w:val="22"/>
          <w:szCs w:val="22"/>
          <w:lang w:val="es-ES" w:eastAsia="es-ES"/>
        </w:rPr>
        <w:t>el Artículo 5.5.73 de la Sesió</w:t>
      </w:r>
      <w:r w:rsidR="005F2E99">
        <w:rPr>
          <w:rFonts w:ascii="Verdana" w:hAnsi="Verdana" w:cs="Verdana"/>
          <w:b/>
          <w:bCs/>
          <w:sz w:val="22"/>
          <w:szCs w:val="22"/>
          <w:lang w:val="es-ES" w:eastAsia="es-ES"/>
        </w:rPr>
        <w:t>n Ordinaria 15</w:t>
      </w:r>
      <w:r w:rsidR="005F2E99">
        <w:rPr>
          <w:rFonts w:ascii="Verdana" w:hAnsi="Verdana" w:cs="Verdana"/>
          <w:b/>
          <w:bCs/>
          <w:sz w:val="22"/>
          <w:szCs w:val="22"/>
          <w:lang w:val="es-ES" w:eastAsia="es-ES"/>
        </w:rPr>
        <w:softHyphen/>
        <w:t xml:space="preserve">2013 de fecha 21 de febrero de 2013, </w:t>
      </w:r>
      <w:r w:rsidR="005F2E99">
        <w:rPr>
          <w:rFonts w:ascii="Verdana" w:hAnsi="Verdana" w:cs="Verdana"/>
          <w:sz w:val="22"/>
          <w:szCs w:val="22"/>
          <w:lang w:val="es-ES" w:eastAsia="es-ES"/>
        </w:rPr>
        <w:t xml:space="preserve">dictado por la </w:t>
      </w:r>
      <w:r w:rsidR="005F2E99">
        <w:rPr>
          <w:rFonts w:ascii="Verdana" w:hAnsi="Verdana" w:cs="Verdana"/>
          <w:b/>
          <w:bCs/>
          <w:sz w:val="22"/>
          <w:szCs w:val="22"/>
          <w:lang w:val="es-ES" w:eastAsia="es-ES"/>
        </w:rPr>
        <w:t>JUNTA DIRECTIVA DEL CONSEJO DE TRANSPORTE PÚBLICO.</w:t>
      </w:r>
    </w:p>
    <w:p w:rsidR="00000000" w:rsidRDefault="005F2E99">
      <w:pPr>
        <w:widowControl/>
        <w:rPr>
          <w:sz w:val="24"/>
          <w:szCs w:val="24"/>
        </w:rPr>
        <w:sectPr w:rsidR="00000000">
          <w:pgSz w:w="12240" w:h="15840"/>
          <w:pgMar w:top="1600" w:right="1598" w:bottom="544" w:left="1642" w:header="720" w:footer="720" w:gutter="0"/>
          <w:cols w:space="720"/>
          <w:noEndnote/>
        </w:sectPr>
      </w:pPr>
    </w:p>
    <w:p w:rsidR="00000000" w:rsidRDefault="005F2E99">
      <w:pPr>
        <w:widowControl/>
        <w:rPr>
          <w:sz w:val="24"/>
          <w:szCs w:val="24"/>
        </w:rPr>
        <w:sectPr w:rsidR="00000000">
          <w:type w:val="continuous"/>
          <w:pgSz w:w="12240" w:h="15840"/>
          <w:pgMar w:top="1600" w:right="2534" w:bottom="544" w:left="7186" w:header="720" w:footer="720" w:gutter="0"/>
          <w:cols w:space="720"/>
          <w:noEndnote/>
        </w:sectPr>
      </w:pPr>
    </w:p>
    <w:p w:rsidR="00000000" w:rsidRDefault="005F2E99">
      <w:pPr>
        <w:numPr>
          <w:ilvl w:val="0"/>
          <w:numId w:val="3"/>
        </w:numPr>
        <w:kinsoku w:val="0"/>
        <w:overflowPunct w:val="0"/>
        <w:autoSpaceDE/>
        <w:autoSpaceDN/>
        <w:adjustRightInd/>
        <w:spacing w:before="2" w:line="274" w:lineRule="exact"/>
        <w:ind w:right="72"/>
        <w:jc w:val="both"/>
        <w:textAlignment w:val="baseline"/>
        <w:rPr>
          <w:rFonts w:ascii="Garamond" w:hAnsi="Garamond" w:cs="Garamond"/>
          <w:b/>
          <w:bCs/>
          <w:sz w:val="18"/>
          <w:szCs w:val="18"/>
          <w:lang w:val="es-ES" w:eastAsia="es-ES"/>
        </w:rPr>
      </w:pPr>
      <w:r>
        <w:rPr>
          <w:rFonts w:ascii="Verdana" w:hAnsi="Verdana" w:cs="Verdana"/>
          <w:sz w:val="22"/>
          <w:szCs w:val="22"/>
          <w:lang w:val="es-ES" w:eastAsia="es-ES"/>
        </w:rPr>
        <w:lastRenderedPageBreak/>
        <w:t>Se rechaza por improcedente el Recurso de Apelación en subsidio, interp</w:t>
      </w:r>
      <w:r>
        <w:rPr>
          <w:rFonts w:ascii="Verdana" w:hAnsi="Verdana" w:cs="Verdana"/>
          <w:sz w:val="22"/>
          <w:szCs w:val="22"/>
          <w:lang w:val="es-ES" w:eastAsia="es-ES"/>
        </w:rPr>
        <w:t xml:space="preserve">uesto por </w:t>
      </w:r>
      <w:r>
        <w:rPr>
          <w:rFonts w:ascii="Verdana" w:hAnsi="Verdana" w:cs="Verdana"/>
          <w:b/>
          <w:bCs/>
          <w:sz w:val="22"/>
          <w:szCs w:val="22"/>
          <w:lang w:val="es-ES" w:eastAsia="es-ES"/>
        </w:rPr>
        <w:t>M</w:t>
      </w:r>
      <w:r w:rsidR="00C42FD0">
        <w:rPr>
          <w:rFonts w:ascii="Verdana" w:hAnsi="Verdana" w:cs="Verdana"/>
          <w:b/>
          <w:bCs/>
          <w:sz w:val="22"/>
          <w:szCs w:val="22"/>
          <w:lang w:val="es-ES" w:eastAsia="es-ES"/>
        </w:rPr>
        <w:t>.A.M.M.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C42FD0">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el Artículo 7.2.5 de la Sesión Ordinaria 59</w:t>
      </w:r>
      <w:r>
        <w:rPr>
          <w:rFonts w:ascii="Verdana" w:hAnsi="Verdana" w:cs="Verdana"/>
          <w:b/>
          <w:bCs/>
          <w:sz w:val="22"/>
          <w:szCs w:val="22"/>
          <w:lang w:val="es-ES" w:eastAsia="es-ES"/>
        </w:rPr>
        <w:softHyphen/>
        <w:t xml:space="preserve">2014 de 15 de octubre de 2014, </w:t>
      </w:r>
      <w:r>
        <w:rPr>
          <w:rFonts w:ascii="Verdana" w:hAnsi="Verdana" w:cs="Verdana"/>
          <w:sz w:val="22"/>
          <w:szCs w:val="22"/>
          <w:lang w:val="es-ES" w:eastAsia="es-ES"/>
        </w:rPr>
        <w:t xml:space="preserve">dictado por la </w:t>
      </w:r>
      <w:r w:rsidRPr="00C42FD0">
        <w:rPr>
          <w:rFonts w:ascii="Verdana" w:hAnsi="Verdana" w:cs="Verdana"/>
          <w:b/>
          <w:bCs/>
          <w:szCs w:val="22"/>
          <w:lang w:val="es-ES" w:eastAsia="es-ES"/>
        </w:rPr>
        <w:t>JUNTA DIRECTIVA DEL CONSEJO DE TRANSPORTE PÚBLICO</w:t>
      </w:r>
      <w:r>
        <w:rPr>
          <w:rFonts w:ascii="Garamond" w:hAnsi="Garamond" w:cs="Garamond"/>
          <w:b/>
          <w:bCs/>
          <w:sz w:val="18"/>
          <w:szCs w:val="18"/>
          <w:lang w:val="es-ES" w:eastAsia="es-ES"/>
        </w:rPr>
        <w:t>.</w:t>
      </w:r>
    </w:p>
    <w:p w:rsidR="00C42FD0" w:rsidRPr="00C42FD0" w:rsidRDefault="005F2E99" w:rsidP="00C42FD0">
      <w:pPr>
        <w:numPr>
          <w:ilvl w:val="0"/>
          <w:numId w:val="4"/>
        </w:numPr>
        <w:kinsoku w:val="0"/>
        <w:overflowPunct w:val="0"/>
        <w:autoSpaceDE/>
        <w:autoSpaceDN/>
        <w:adjustRightInd/>
        <w:spacing w:before="390" w:line="266" w:lineRule="exact"/>
        <w:ind w:right="72"/>
        <w:jc w:val="both"/>
        <w:textAlignment w:val="baseline"/>
        <w:rPr>
          <w:sz w:val="24"/>
          <w:szCs w:val="24"/>
        </w:rPr>
      </w:pPr>
      <w:r>
        <w:rPr>
          <w:rFonts w:ascii="Verdana" w:hAnsi="Verdana" w:cs="Verdana"/>
          <w:b/>
          <w:bCs/>
          <w:sz w:val="22"/>
          <w:szCs w:val="22"/>
          <w:lang w:val="es-ES" w:eastAsia="es-ES"/>
        </w:rPr>
        <w:t>De conformidad con e</w:t>
      </w:r>
      <w:r>
        <w:rPr>
          <w:rFonts w:ascii="Verdana" w:hAnsi="Verdana" w:cs="Verdana"/>
          <w:b/>
          <w:bCs/>
          <w:sz w:val="22"/>
          <w:szCs w:val="22"/>
          <w:lang w:val="es-ES" w:eastAsia="es-ES"/>
        </w:rPr>
        <w:t xml:space="preserve">l artículo 22, inciso c), de la citada Ley 7969, la presente resolución no tiene ulterior recurso por lo que, 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
    <w:p w:rsidR="00C42FD0" w:rsidRDefault="00C42FD0" w:rsidP="00C42FD0">
      <w:pPr>
        <w:kinsoku w:val="0"/>
        <w:overflowPunct w:val="0"/>
        <w:autoSpaceDE/>
        <w:autoSpaceDN/>
        <w:adjustRightInd/>
        <w:spacing w:after="374" w:line="320" w:lineRule="exact"/>
        <w:ind w:left="72" w:right="72"/>
        <w:textAlignment w:val="baseline"/>
        <w:rPr>
          <w:rStyle w:val="CharacterStyle1"/>
          <w:i/>
          <w:iCs/>
          <w:spacing w:val="5"/>
          <w:sz w:val="26"/>
          <w:szCs w:val="26"/>
        </w:rPr>
      </w:pPr>
    </w:p>
    <w:p w:rsidR="00C42FD0" w:rsidRPr="00CF40A0" w:rsidRDefault="00C42FD0" w:rsidP="00C42FD0">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C42FD0" w:rsidRDefault="00C42FD0" w:rsidP="00C42FD0">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C42FD0" w:rsidRDefault="00C42FD0" w:rsidP="00C42FD0">
      <w:pPr>
        <w:kinsoku w:val="0"/>
        <w:overflowPunct w:val="0"/>
        <w:autoSpaceDE/>
        <w:autoSpaceDN/>
        <w:adjustRightInd/>
        <w:spacing w:before="38" w:line="260" w:lineRule="exact"/>
        <w:ind w:left="72"/>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00000" w:rsidRDefault="005F2E99" w:rsidP="00C42FD0">
      <w:pPr>
        <w:numPr>
          <w:ilvl w:val="0"/>
          <w:numId w:val="4"/>
        </w:numPr>
        <w:kinsoku w:val="0"/>
        <w:overflowPunct w:val="0"/>
        <w:autoSpaceDE/>
        <w:autoSpaceDN/>
        <w:adjustRightInd/>
        <w:spacing w:before="390" w:line="266" w:lineRule="exact"/>
        <w:ind w:right="72"/>
        <w:jc w:val="center"/>
        <w:textAlignment w:val="baseline"/>
        <w:rPr>
          <w:sz w:val="24"/>
          <w:szCs w:val="24"/>
        </w:rPr>
        <w:sectPr w:rsidR="00000000">
          <w:pgSz w:w="12240" w:h="15840"/>
          <w:pgMar w:top="1880" w:right="1524" w:bottom="404" w:left="1716" w:header="720" w:footer="720" w:gutter="0"/>
          <w:cols w:space="720"/>
          <w:noEndnote/>
        </w:sectPr>
      </w:pPr>
    </w:p>
    <w:bookmarkEnd w:id="0"/>
    <w:p w:rsidR="005F2E99" w:rsidRDefault="005F2E99" w:rsidP="00C42FD0">
      <w:pPr>
        <w:tabs>
          <w:tab w:val="right" w:pos="2520"/>
        </w:tabs>
        <w:kinsoku w:val="0"/>
        <w:overflowPunct w:val="0"/>
        <w:autoSpaceDE/>
        <w:autoSpaceDN/>
        <w:adjustRightInd/>
        <w:spacing w:before="13" w:line="209" w:lineRule="exact"/>
        <w:textAlignment w:val="baseline"/>
        <w:rPr>
          <w:rFonts w:ascii="Garamond" w:hAnsi="Garamond" w:cs="Garamond"/>
          <w:b/>
          <w:bCs/>
          <w:sz w:val="18"/>
          <w:szCs w:val="18"/>
          <w:lang w:val="es-ES" w:eastAsia="es-ES"/>
        </w:rPr>
      </w:pPr>
    </w:p>
    <w:sectPr w:rsidR="005F2E99">
      <w:type w:val="continuous"/>
      <w:pgSz w:w="12240" w:h="15840"/>
      <w:pgMar w:top="1880" w:right="2395" w:bottom="404" w:left="732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1A00"/>
    <w:multiLevelType w:val="singleLevel"/>
    <w:tmpl w:val="2AC58C17"/>
    <w:lvl w:ilvl="0">
      <w:start w:val="2"/>
      <w:numFmt w:val="upperRoman"/>
      <w:lvlText w:val="%1.-"/>
      <w:lvlJc w:val="left"/>
      <w:pPr>
        <w:tabs>
          <w:tab w:val="num" w:pos="864"/>
        </w:tabs>
        <w:ind w:left="72"/>
      </w:pPr>
      <w:rPr>
        <w:rFonts w:ascii="Verdana" w:hAnsi="Verdana" w:cs="Verdana"/>
        <w:snapToGrid/>
        <w:sz w:val="22"/>
        <w:szCs w:val="22"/>
      </w:rPr>
    </w:lvl>
  </w:abstractNum>
  <w:abstractNum w:abstractNumId="1" w15:restartNumberingAfterBreak="0">
    <w:nsid w:val="02662180"/>
    <w:multiLevelType w:val="singleLevel"/>
    <w:tmpl w:val="08586417"/>
    <w:lvl w:ilvl="0">
      <w:numFmt w:val="bullet"/>
      <w:lvlText w:val="o"/>
      <w:lvlJc w:val="left"/>
      <w:pPr>
        <w:tabs>
          <w:tab w:val="num" w:pos="864"/>
        </w:tabs>
        <w:ind w:left="648"/>
      </w:pPr>
      <w:rPr>
        <w:rFonts w:ascii="Courier New" w:hAnsi="Courier New" w:cs="Courier New"/>
        <w:snapToGrid/>
        <w:sz w:val="20"/>
        <w:szCs w:val="20"/>
      </w:rPr>
    </w:lvl>
  </w:abstractNum>
  <w:num w:numId="1">
    <w:abstractNumId w:val="1"/>
  </w:num>
  <w:num w:numId="2">
    <w:abstractNumId w:val="1"/>
    <w:lvlOverride w:ilvl="0">
      <w:lvl w:ilvl="0">
        <w:numFmt w:val="bullet"/>
        <w:lvlText w:val="o"/>
        <w:lvlJc w:val="left"/>
        <w:pPr>
          <w:tabs>
            <w:tab w:val="num" w:pos="792"/>
          </w:tabs>
          <w:ind w:left="648"/>
        </w:pPr>
        <w:rPr>
          <w:rFonts w:ascii="Courier New" w:hAnsi="Courier New" w:cs="Courier New"/>
          <w:snapToGrid/>
          <w:spacing w:val="-4"/>
          <w:sz w:val="20"/>
          <w:szCs w:val="20"/>
        </w:rPr>
      </w:lvl>
    </w:lvlOverride>
  </w:num>
  <w:num w:numId="3">
    <w:abstractNumId w:val="0"/>
  </w:num>
  <w:num w:numId="4">
    <w:abstractNumId w:val="0"/>
    <w:lvlOverride w:ilvl="0">
      <w:lvl w:ilvl="0">
        <w:numFmt w:val="upperRoman"/>
        <w:lvlText w:val="%1.-"/>
        <w:lvlJc w:val="left"/>
        <w:pPr>
          <w:tabs>
            <w:tab w:val="num" w:pos="720"/>
          </w:tabs>
          <w:ind w:left="72"/>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D0"/>
    <w:rsid w:val="005F2E99"/>
    <w:rsid w:val="00C42F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DDADB"/>
  <w14:defaultImageDpi w14:val="0"/>
  <w15:docId w15:val="{F94BAB4F-89E3-4B5C-8510-D5C0A1D2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42FD0"/>
    <w:rPr>
      <w:lang w:val="es-CR"/>
    </w:rPr>
  </w:style>
  <w:style w:type="character" w:customStyle="1" w:styleId="CharacterStyle1">
    <w:name w:val="Character Style 1"/>
    <w:uiPriority w:val="99"/>
    <w:rsid w:val="00C42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10735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2017-03-28T15:37:00Z</dcterms:created>
  <dcterms:modified xsi:type="dcterms:W3CDTF">2017-03-28T15:37:00Z</dcterms:modified>
</cp:coreProperties>
</file>